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8F318" w14:textId="6931EB80" w:rsidR="00E13CEE" w:rsidRDefault="00E13CEE" w:rsidP="00E13CEE">
      <w:pPr>
        <w:pStyle w:val="Title"/>
        <w:rPr>
          <w:rFonts w:asciiTheme="minorHAnsi" w:hAnsiTheme="minorHAnsi"/>
          <w:noProof/>
          <w:color w:val="C00000"/>
        </w:rPr>
      </w:pPr>
      <w:r>
        <w:rPr>
          <w:noProof/>
        </w:rPr>
        <mc:AlternateContent>
          <mc:Choice Requires="wps">
            <w:drawing>
              <wp:anchor distT="0" distB="0" distL="114300" distR="114300" simplePos="0" relativeHeight="251661312" behindDoc="0" locked="0" layoutInCell="1" allowOverlap="1" wp14:anchorId="3B247EB8" wp14:editId="5E9067CB">
                <wp:simplePos x="0" y="0"/>
                <wp:positionH relativeFrom="column">
                  <wp:posOffset>1324030</wp:posOffset>
                </wp:positionH>
                <wp:positionV relativeFrom="paragraph">
                  <wp:posOffset>2643</wp:posOffset>
                </wp:positionV>
                <wp:extent cx="7795550" cy="1120536"/>
                <wp:effectExtent l="0" t="0" r="15240" b="22860"/>
                <wp:wrapNone/>
                <wp:docPr id="5" name="Text Box 5"/>
                <wp:cNvGraphicFramePr/>
                <a:graphic xmlns:a="http://schemas.openxmlformats.org/drawingml/2006/main">
                  <a:graphicData uri="http://schemas.microsoft.com/office/word/2010/wordprocessingShape">
                    <wps:wsp>
                      <wps:cNvSpPr txBox="1"/>
                      <wps:spPr>
                        <a:xfrm>
                          <a:off x="0" y="0"/>
                          <a:ext cx="7795550" cy="1120536"/>
                        </a:xfrm>
                        <a:prstGeom prst="rect">
                          <a:avLst/>
                        </a:prstGeom>
                        <a:solidFill>
                          <a:schemeClr val="lt1"/>
                        </a:solidFill>
                        <a:ln w="6350">
                          <a:solidFill>
                            <a:prstClr val="black"/>
                          </a:solidFill>
                        </a:ln>
                      </wps:spPr>
                      <wps:txbx>
                        <w:txbxContent>
                          <w:p w14:paraId="717A8157" w14:textId="79A51AAE" w:rsidR="00E13CEE" w:rsidRPr="00512D4B" w:rsidRDefault="00E13CEE" w:rsidP="00512D4B">
                            <w:pPr>
                              <w:pStyle w:val="Title"/>
                              <w:jc w:val="center"/>
                              <w:rPr>
                                <w:rFonts w:asciiTheme="minorHAnsi" w:hAnsiTheme="minorHAnsi"/>
                                <w:color w:val="C00000"/>
                                <w:sz w:val="36"/>
                                <w:szCs w:val="36"/>
                              </w:rPr>
                            </w:pPr>
                            <w:r w:rsidRPr="00512D4B">
                              <w:rPr>
                                <w:rFonts w:asciiTheme="minorHAnsi" w:hAnsiTheme="minorHAnsi"/>
                                <w:color w:val="C00000"/>
                                <w:sz w:val="36"/>
                                <w:szCs w:val="36"/>
                              </w:rPr>
                              <w:t>“MT FLEX20</w:t>
                            </w:r>
                            <w:r w:rsidR="006D79BF" w:rsidRPr="00512D4B">
                              <w:rPr>
                                <w:rFonts w:asciiTheme="minorHAnsi" w:hAnsiTheme="minorHAnsi"/>
                                <w:color w:val="C00000"/>
                                <w:sz w:val="36"/>
                                <w:szCs w:val="36"/>
                              </w:rPr>
                              <w:t>20</w:t>
                            </w:r>
                            <w:r w:rsidRPr="00512D4B">
                              <w:rPr>
                                <w:rFonts w:asciiTheme="minorHAnsi" w:hAnsiTheme="minorHAnsi"/>
                                <w:color w:val="C00000"/>
                                <w:sz w:val="36"/>
                                <w:szCs w:val="36"/>
                              </w:rPr>
                              <w:t>” Task Force</w:t>
                            </w:r>
                          </w:p>
                          <w:p w14:paraId="4DFD8975" w14:textId="77777777" w:rsidR="00512D4B" w:rsidRPr="00512D4B" w:rsidRDefault="00512D4B" w:rsidP="00512D4B"/>
                          <w:p w14:paraId="2A634695" w14:textId="7D6FD135" w:rsidR="00512D4B" w:rsidRDefault="00512D4B" w:rsidP="00512D4B">
                            <w:pPr>
                              <w:jc w:val="center"/>
                              <w:rPr>
                                <w:b/>
                                <w:bCs/>
                                <w:sz w:val="32"/>
                                <w:szCs w:val="32"/>
                              </w:rPr>
                            </w:pPr>
                            <w:r w:rsidRPr="00512D4B">
                              <w:rPr>
                                <w:b/>
                                <w:bCs/>
                                <w:sz w:val="32"/>
                                <w:szCs w:val="32"/>
                              </w:rPr>
                              <w:t>Focus Group Recommended Flexibilities</w:t>
                            </w:r>
                          </w:p>
                          <w:p w14:paraId="45B9E619" w14:textId="1553261F" w:rsidR="007A3002" w:rsidRDefault="007A3002" w:rsidP="00512D4B">
                            <w:pPr>
                              <w:jc w:val="center"/>
                              <w:rPr>
                                <w:b/>
                                <w:bCs/>
                                <w:sz w:val="32"/>
                                <w:szCs w:val="32"/>
                              </w:rPr>
                            </w:pPr>
                            <w:r>
                              <w:rPr>
                                <w:b/>
                                <w:bCs/>
                                <w:sz w:val="32"/>
                                <w:szCs w:val="32"/>
                              </w:rPr>
                              <w:t>Summary Sheets</w:t>
                            </w:r>
                          </w:p>
                          <w:p w14:paraId="31EA3413" w14:textId="77777777" w:rsidR="007A3002" w:rsidRPr="00512D4B" w:rsidRDefault="007A3002" w:rsidP="00512D4B">
                            <w:pPr>
                              <w:jc w:val="center"/>
                              <w:rPr>
                                <w:b/>
                                <w:bCs/>
                                <w:sz w:val="32"/>
                                <w:szCs w:val="32"/>
                              </w:rPr>
                            </w:pPr>
                          </w:p>
                          <w:p w14:paraId="61073FDA" w14:textId="55442BDD" w:rsidR="00E13CEE" w:rsidRDefault="00E13CEE" w:rsidP="00512D4B">
                            <w:pPr>
                              <w:jc w:val="center"/>
                              <w:rPr>
                                <w:sz w:val="32"/>
                                <w:szCs w:val="32"/>
                              </w:rPr>
                            </w:pPr>
                          </w:p>
                          <w:p w14:paraId="3353A164" w14:textId="77777777" w:rsidR="00512D4B" w:rsidRDefault="00512D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47EB8" id="_x0000_t202" coordsize="21600,21600" o:spt="202" path="m,l,21600r21600,l21600,xe">
                <v:stroke joinstyle="miter"/>
                <v:path gradientshapeok="t" o:connecttype="rect"/>
              </v:shapetype>
              <v:shape id="Text Box 5" o:spid="_x0000_s1026" type="#_x0000_t202" style="position:absolute;margin-left:104.25pt;margin-top:.2pt;width:613.8pt;height:8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" fillcolor="white [3201]" strokeweight=".5pt">
                <v:textbox>
                  <w:txbxContent>
                    <w:p w14:paraId="717A8157" w14:textId="79A51AAE" w:rsidR="00E13CEE" w:rsidRPr="00512D4B" w:rsidRDefault="00E13CEE" w:rsidP="00512D4B">
                      <w:pPr>
                        <w:pStyle w:val="Title"/>
                        <w:jc w:val="center"/>
                        <w:rPr>
                          <w:rFonts w:asciiTheme="minorHAnsi" w:hAnsiTheme="minorHAnsi"/>
                          <w:color w:val="C00000"/>
                          <w:sz w:val="36"/>
                          <w:szCs w:val="36"/>
                        </w:rPr>
                      </w:pPr>
                      <w:r w:rsidRPr="00512D4B">
                        <w:rPr>
                          <w:rFonts w:asciiTheme="minorHAnsi" w:hAnsiTheme="minorHAnsi"/>
                          <w:color w:val="C00000"/>
                          <w:sz w:val="36"/>
                          <w:szCs w:val="36"/>
                        </w:rPr>
                        <w:t>“MT FLEX20</w:t>
                      </w:r>
                      <w:r w:rsidR="006D79BF" w:rsidRPr="00512D4B">
                        <w:rPr>
                          <w:rFonts w:asciiTheme="minorHAnsi" w:hAnsiTheme="minorHAnsi"/>
                          <w:color w:val="C00000"/>
                          <w:sz w:val="36"/>
                          <w:szCs w:val="36"/>
                        </w:rPr>
                        <w:t>20</w:t>
                      </w:r>
                      <w:r w:rsidRPr="00512D4B">
                        <w:rPr>
                          <w:rFonts w:asciiTheme="minorHAnsi" w:hAnsiTheme="minorHAnsi"/>
                          <w:color w:val="C00000"/>
                          <w:sz w:val="36"/>
                          <w:szCs w:val="36"/>
                        </w:rPr>
                        <w:t>” Task Force</w:t>
                      </w:r>
                    </w:p>
                    <w:p w14:paraId="4DFD8975" w14:textId="77777777" w:rsidR="00512D4B" w:rsidRPr="00512D4B" w:rsidRDefault="00512D4B" w:rsidP="00512D4B"/>
                    <w:p w14:paraId="2A634695" w14:textId="7D6FD135" w:rsidR="00512D4B" w:rsidRDefault="00512D4B" w:rsidP="00512D4B">
                      <w:pPr>
                        <w:jc w:val="center"/>
                        <w:rPr>
                          <w:b/>
                          <w:bCs/>
                          <w:sz w:val="32"/>
                          <w:szCs w:val="32"/>
                        </w:rPr>
                      </w:pPr>
                      <w:r w:rsidRPr="00512D4B">
                        <w:rPr>
                          <w:b/>
                          <w:bCs/>
                          <w:sz w:val="32"/>
                          <w:szCs w:val="32"/>
                        </w:rPr>
                        <w:t>Focus Group Recommended Flexibilities</w:t>
                      </w:r>
                    </w:p>
                    <w:p w14:paraId="45B9E619" w14:textId="1553261F" w:rsidR="007A3002" w:rsidRDefault="007A3002" w:rsidP="00512D4B">
                      <w:pPr>
                        <w:jc w:val="center"/>
                        <w:rPr>
                          <w:b/>
                          <w:bCs/>
                          <w:sz w:val="32"/>
                          <w:szCs w:val="32"/>
                        </w:rPr>
                      </w:pPr>
                      <w:r>
                        <w:rPr>
                          <w:b/>
                          <w:bCs/>
                          <w:sz w:val="32"/>
                          <w:szCs w:val="32"/>
                        </w:rPr>
                        <w:t>Summary Sheets</w:t>
                      </w:r>
                    </w:p>
                    <w:p w14:paraId="31EA3413" w14:textId="77777777" w:rsidR="007A3002" w:rsidRPr="00512D4B" w:rsidRDefault="007A3002" w:rsidP="00512D4B">
                      <w:pPr>
                        <w:jc w:val="center"/>
                        <w:rPr>
                          <w:b/>
                          <w:bCs/>
                          <w:sz w:val="32"/>
                          <w:szCs w:val="32"/>
                        </w:rPr>
                      </w:pPr>
                    </w:p>
                    <w:p w14:paraId="61073FDA" w14:textId="55442BDD" w:rsidR="00E13CEE" w:rsidRDefault="00E13CEE" w:rsidP="00512D4B">
                      <w:pPr>
                        <w:jc w:val="center"/>
                        <w:rPr>
                          <w:sz w:val="32"/>
                          <w:szCs w:val="32"/>
                        </w:rPr>
                      </w:pPr>
                    </w:p>
                    <w:p w14:paraId="3353A164" w14:textId="77777777" w:rsidR="00512D4B" w:rsidRDefault="00512D4B"/>
                  </w:txbxContent>
                </v:textbox>
              </v:shape>
            </w:pict>
          </mc:Fallback>
        </mc:AlternateContent>
      </w:r>
      <w:r>
        <w:rPr>
          <w:noProof/>
        </w:rPr>
        <w:drawing>
          <wp:inline distT="0" distB="0" distL="0" distR="0" wp14:anchorId="368CCD1B" wp14:editId="6FC5DE93">
            <wp:extent cx="1093808" cy="1115014"/>
            <wp:effectExtent l="0" t="0" r="0" b="0"/>
            <wp:docPr id="3" name="Picture 3" descr="MT Flex Task Fo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T Flex Task Forc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5030" cy="1136647"/>
                    </a:xfrm>
                    <a:prstGeom prst="rect">
                      <a:avLst/>
                    </a:prstGeom>
                    <a:noFill/>
                    <a:ln>
                      <a:noFill/>
                    </a:ln>
                  </pic:spPr>
                </pic:pic>
              </a:graphicData>
            </a:graphic>
          </wp:inline>
        </w:drawing>
      </w:r>
      <w:r>
        <w:rPr>
          <w:rFonts w:asciiTheme="minorHAnsi" w:hAnsiTheme="minorHAnsi"/>
          <w:noProof/>
          <w:color w:val="C00000"/>
        </w:rPr>
        <w:t xml:space="preserve"> </w:t>
      </w:r>
    </w:p>
    <w:p w14:paraId="74447CF6" w14:textId="027AE348" w:rsidR="00E01162" w:rsidRDefault="00E01162" w:rsidP="00E01162"/>
    <w:p w14:paraId="786B562D" w14:textId="3BBBD748" w:rsidR="00E01162" w:rsidRPr="00E13CEE" w:rsidRDefault="00E01162" w:rsidP="00E01162">
      <w:pPr>
        <w:rPr>
          <w:rFonts w:eastAsia="Times New Roman" w:cs="Times New Roman"/>
          <w:color w:val="000000"/>
          <w:shd w:val="clear" w:color="auto" w:fill="FFFFFF"/>
        </w:rPr>
      </w:pPr>
      <w:r w:rsidRPr="00E13CEE">
        <w:rPr>
          <w:b/>
        </w:rPr>
        <w:t>Purpose:</w:t>
      </w:r>
      <w:r w:rsidRPr="00E13CEE">
        <w:t xml:space="preserve">  </w:t>
      </w:r>
      <w:r w:rsidRPr="00E13CEE">
        <w:rPr>
          <w:rFonts w:eastAsia="Times New Roman" w:cs="Times New Roman"/>
          <w:color w:val="000000"/>
          <w:shd w:val="clear" w:color="auto" w:fill="FFFFFF"/>
        </w:rPr>
        <w:t>Focus on flexibilities- </w:t>
      </w:r>
      <w:bookmarkStart w:id="0" w:name="_Hlk41662747"/>
      <w:r w:rsidRPr="00E13CEE">
        <w:rPr>
          <w:rFonts w:eastAsia="Times New Roman" w:cs="Times New Roman"/>
          <w:b/>
          <w:bCs/>
          <w:color w:val="000000"/>
        </w:rPr>
        <w:t>Promoting opportunities</w:t>
      </w:r>
      <w:r w:rsidRPr="00E13CEE">
        <w:rPr>
          <w:rFonts w:eastAsia="Times New Roman" w:cs="Times New Roman"/>
          <w:color w:val="000000"/>
          <w:shd w:val="clear" w:color="auto" w:fill="FFFFFF"/>
        </w:rPr>
        <w:t xml:space="preserve"> for student success </w:t>
      </w:r>
      <w:bookmarkEnd w:id="0"/>
      <w:r w:rsidRPr="00E13CEE">
        <w:rPr>
          <w:rFonts w:eastAsia="Times New Roman" w:cs="Times New Roman"/>
          <w:color w:val="000000"/>
          <w:shd w:val="clear" w:color="auto" w:fill="FFFFFF"/>
        </w:rPr>
        <w:t xml:space="preserve">by seeking waivers on identified systematic barriers as our schools prepare for the Fall of 2020. </w:t>
      </w:r>
    </w:p>
    <w:p w14:paraId="3F531FC8" w14:textId="2E29BE0E" w:rsidR="00E01162" w:rsidRDefault="00E01162" w:rsidP="00E01162">
      <w:pPr>
        <w:rPr>
          <w:rFonts w:eastAsia="Times New Roman" w:cs="Times New Roman"/>
          <w:color w:val="000000"/>
          <w:shd w:val="clear" w:color="auto" w:fill="FFFFFF"/>
        </w:rPr>
      </w:pPr>
    </w:p>
    <w:tbl>
      <w:tblPr>
        <w:tblStyle w:val="TableGrid"/>
        <w:tblW w:w="14395" w:type="dxa"/>
        <w:tblLook w:val="04A0" w:firstRow="1" w:lastRow="0" w:firstColumn="1" w:lastColumn="0" w:noHBand="0" w:noVBand="1"/>
      </w:tblPr>
      <w:tblGrid>
        <w:gridCol w:w="3596"/>
        <w:gridCol w:w="5219"/>
        <w:gridCol w:w="1710"/>
        <w:gridCol w:w="3870"/>
      </w:tblGrid>
      <w:tr w:rsidR="00835800" w14:paraId="4B5A85EC" w14:textId="125740E3" w:rsidTr="001970DD">
        <w:tc>
          <w:tcPr>
            <w:tcW w:w="3596" w:type="dxa"/>
            <w:shd w:val="clear" w:color="auto" w:fill="D9D9D9" w:themeFill="background1" w:themeFillShade="D9"/>
          </w:tcPr>
          <w:p w14:paraId="108BCA9F" w14:textId="1A21E821" w:rsidR="00835800" w:rsidRPr="00512D4B" w:rsidRDefault="00835800" w:rsidP="00512D4B">
            <w:pPr>
              <w:jc w:val="center"/>
              <w:rPr>
                <w:rFonts w:eastAsia="Times New Roman" w:cs="Times New Roman"/>
                <w:b/>
                <w:bCs/>
                <w:color w:val="000000"/>
                <w:sz w:val="28"/>
                <w:szCs w:val="28"/>
                <w:shd w:val="clear" w:color="auto" w:fill="FFFFFF"/>
              </w:rPr>
            </w:pPr>
            <w:r w:rsidRPr="00512D4B">
              <w:rPr>
                <w:rFonts w:eastAsia="Times New Roman" w:cs="Times New Roman"/>
                <w:b/>
                <w:bCs/>
                <w:color w:val="000000"/>
                <w:sz w:val="28"/>
                <w:szCs w:val="28"/>
                <w:shd w:val="clear" w:color="auto" w:fill="FFFFFF"/>
              </w:rPr>
              <w:t>Focus Group</w:t>
            </w:r>
          </w:p>
        </w:tc>
        <w:tc>
          <w:tcPr>
            <w:tcW w:w="5219" w:type="dxa"/>
            <w:shd w:val="clear" w:color="auto" w:fill="D9D9D9" w:themeFill="background1" w:themeFillShade="D9"/>
          </w:tcPr>
          <w:p w14:paraId="5DE8E198" w14:textId="63AA7D16" w:rsidR="00835800" w:rsidRPr="00512D4B" w:rsidRDefault="00835800" w:rsidP="00512D4B">
            <w:pPr>
              <w:jc w:val="center"/>
              <w:rPr>
                <w:rFonts w:eastAsia="Times New Roman" w:cs="Times New Roman"/>
                <w:b/>
                <w:bCs/>
                <w:color w:val="000000"/>
                <w:sz w:val="28"/>
                <w:szCs w:val="28"/>
                <w:shd w:val="clear" w:color="auto" w:fill="FFFFFF"/>
              </w:rPr>
            </w:pPr>
            <w:r w:rsidRPr="00512D4B">
              <w:rPr>
                <w:rFonts w:eastAsia="Times New Roman" w:cs="Times New Roman"/>
                <w:b/>
                <w:bCs/>
                <w:color w:val="000000"/>
                <w:sz w:val="28"/>
                <w:szCs w:val="28"/>
                <w:shd w:val="clear" w:color="auto" w:fill="FFFFFF"/>
              </w:rPr>
              <w:t>Recommended Flexibilities</w:t>
            </w:r>
          </w:p>
        </w:tc>
        <w:tc>
          <w:tcPr>
            <w:tcW w:w="1710" w:type="dxa"/>
            <w:shd w:val="clear" w:color="auto" w:fill="D9D9D9" w:themeFill="background1" w:themeFillShade="D9"/>
          </w:tcPr>
          <w:p w14:paraId="4A236806" w14:textId="30AAF6B1" w:rsidR="00835800" w:rsidRPr="00512D4B" w:rsidRDefault="00835800" w:rsidP="00512D4B">
            <w:pPr>
              <w:jc w:val="center"/>
              <w:rPr>
                <w:rFonts w:eastAsia="Times New Roman" w:cs="Times New Roman"/>
                <w:b/>
                <w:bCs/>
                <w:color w:val="000000"/>
                <w:sz w:val="28"/>
                <w:szCs w:val="28"/>
                <w:shd w:val="clear" w:color="auto" w:fill="FFFFFF"/>
              </w:rPr>
            </w:pPr>
            <w:r w:rsidRPr="00512D4B">
              <w:rPr>
                <w:rFonts w:eastAsia="Times New Roman" w:cs="Times New Roman"/>
                <w:b/>
                <w:bCs/>
                <w:color w:val="000000"/>
                <w:sz w:val="28"/>
                <w:szCs w:val="28"/>
                <w:shd w:val="clear" w:color="auto" w:fill="FFFFFF"/>
              </w:rPr>
              <w:t>Priority</w:t>
            </w:r>
          </w:p>
        </w:tc>
        <w:tc>
          <w:tcPr>
            <w:tcW w:w="3870" w:type="dxa"/>
            <w:shd w:val="clear" w:color="auto" w:fill="D9D9D9" w:themeFill="background1" w:themeFillShade="D9"/>
          </w:tcPr>
          <w:p w14:paraId="3861122B" w14:textId="4F455C60" w:rsidR="00835800" w:rsidRPr="00512D4B" w:rsidRDefault="00835800" w:rsidP="00512D4B">
            <w:pPr>
              <w:jc w:val="center"/>
              <w:rPr>
                <w:rFonts w:eastAsia="Times New Roman" w:cs="Times New Roman"/>
                <w:b/>
                <w:bCs/>
                <w:color w:val="000000"/>
                <w:sz w:val="28"/>
                <w:szCs w:val="28"/>
                <w:shd w:val="clear" w:color="auto" w:fill="FFFFFF"/>
              </w:rPr>
            </w:pPr>
            <w:r>
              <w:rPr>
                <w:rFonts w:eastAsia="Times New Roman" w:cs="Times New Roman"/>
                <w:b/>
                <w:bCs/>
                <w:color w:val="000000"/>
                <w:sz w:val="28"/>
                <w:szCs w:val="28"/>
                <w:shd w:val="clear" w:color="auto" w:fill="FFFFFF"/>
              </w:rPr>
              <w:t>Action Steps</w:t>
            </w:r>
            <w:r w:rsidR="007A3002">
              <w:rPr>
                <w:rFonts w:eastAsia="Times New Roman" w:cs="Times New Roman"/>
                <w:b/>
                <w:bCs/>
                <w:color w:val="000000"/>
                <w:sz w:val="28"/>
                <w:szCs w:val="28"/>
                <w:shd w:val="clear" w:color="auto" w:fill="FFFFFF"/>
              </w:rPr>
              <w:t>/Notes</w:t>
            </w:r>
          </w:p>
        </w:tc>
      </w:tr>
      <w:tr w:rsidR="002E3106" w14:paraId="5382AF51" w14:textId="7F02BCF4" w:rsidTr="002E3106">
        <w:trPr>
          <w:trHeight w:val="110"/>
        </w:trPr>
        <w:tc>
          <w:tcPr>
            <w:tcW w:w="3596" w:type="dxa"/>
            <w:vMerge w:val="restart"/>
          </w:tcPr>
          <w:p w14:paraId="6AD07D1B" w14:textId="0183B6E2" w:rsidR="002E3106" w:rsidRPr="00835800" w:rsidRDefault="002E3106" w:rsidP="002E3106">
            <w:pPr>
              <w:pStyle w:val="ListParagraph"/>
              <w:numPr>
                <w:ilvl w:val="0"/>
                <w:numId w:val="11"/>
              </w:numPr>
              <w:rPr>
                <w:rFonts w:eastAsia="Times New Roman" w:cs="Times New Roman"/>
                <w:b/>
                <w:bCs/>
                <w:color w:val="000000"/>
                <w:shd w:val="clear" w:color="auto" w:fill="FFFFFF"/>
              </w:rPr>
            </w:pPr>
            <w:r w:rsidRPr="00835800">
              <w:rPr>
                <w:rFonts w:eastAsia="Times New Roman" w:cs="Times New Roman"/>
                <w:b/>
                <w:bCs/>
              </w:rPr>
              <w:t>Strengthening Existing policy flexibility</w:t>
            </w:r>
          </w:p>
        </w:tc>
        <w:tc>
          <w:tcPr>
            <w:tcW w:w="5219" w:type="dxa"/>
          </w:tcPr>
          <w:p w14:paraId="5B5C74DC" w14:textId="285F5FA7" w:rsidR="002E3106" w:rsidRDefault="002E3106" w:rsidP="002E3106">
            <w:pPr>
              <w:rPr>
                <w:rFonts w:eastAsia="Times New Roman" w:cs="Times New Roman"/>
                <w:color w:val="000000"/>
                <w:shd w:val="clear" w:color="auto" w:fill="FFFFFF"/>
              </w:rPr>
            </w:pPr>
            <w:r w:rsidRPr="00082356">
              <w:rPr>
                <w:highlight w:val="yellow"/>
              </w:rPr>
              <w:t xml:space="preserve">1.  </w:t>
            </w:r>
            <w:r w:rsidR="00082356" w:rsidRPr="00082356">
              <w:rPr>
                <w:highlight w:val="yellow"/>
              </w:rPr>
              <w:t>Provide a Holistic CURRENT FLEXIBILITIES Cross Walk Guidance Document</w:t>
            </w:r>
          </w:p>
        </w:tc>
        <w:tc>
          <w:tcPr>
            <w:tcW w:w="1710" w:type="dxa"/>
          </w:tcPr>
          <w:p w14:paraId="04FC0619" w14:textId="5901F5ED" w:rsidR="002E3106" w:rsidRDefault="00144697" w:rsidP="002E3106">
            <w:pPr>
              <w:rPr>
                <w:rFonts w:eastAsia="Times New Roman" w:cs="Times New Roman"/>
                <w:color w:val="000000"/>
                <w:shd w:val="clear" w:color="auto" w:fill="FFFFFF"/>
              </w:rPr>
            </w:pPr>
            <w:r>
              <w:rPr>
                <w:rFonts w:eastAsia="Times New Roman" w:cs="Times New Roman"/>
                <w:color w:val="000000"/>
                <w:shd w:val="clear" w:color="auto" w:fill="FFFFFF"/>
              </w:rPr>
              <w:t>Crucial Do Now</w:t>
            </w:r>
          </w:p>
        </w:tc>
        <w:tc>
          <w:tcPr>
            <w:tcW w:w="3870" w:type="dxa"/>
          </w:tcPr>
          <w:p w14:paraId="2717EBD5" w14:textId="47714320" w:rsidR="002E3106" w:rsidRDefault="00144697" w:rsidP="00144697">
            <w:pPr>
              <w:rPr>
                <w:rFonts w:eastAsia="Times New Roman" w:cs="Times New Roman"/>
                <w:color w:val="000000"/>
                <w:shd w:val="clear" w:color="auto" w:fill="FFFFFF"/>
              </w:rPr>
            </w:pPr>
            <w:r>
              <w:rPr>
                <w:bCs/>
              </w:rPr>
              <w:t>Produce a cohesive guidance document on existing flexibilities</w:t>
            </w:r>
            <w:r w:rsidR="002B09E4">
              <w:rPr>
                <w:bCs/>
              </w:rPr>
              <w:t>.</w:t>
            </w:r>
          </w:p>
        </w:tc>
      </w:tr>
      <w:tr w:rsidR="002E3106" w14:paraId="6196D450" w14:textId="77777777" w:rsidTr="001970DD">
        <w:trPr>
          <w:trHeight w:val="107"/>
        </w:trPr>
        <w:tc>
          <w:tcPr>
            <w:tcW w:w="3596" w:type="dxa"/>
            <w:vMerge/>
          </w:tcPr>
          <w:p w14:paraId="06A7050E" w14:textId="77777777" w:rsidR="002E3106" w:rsidRPr="00835800" w:rsidRDefault="002E3106" w:rsidP="002E3106">
            <w:pPr>
              <w:pStyle w:val="ListParagraph"/>
              <w:numPr>
                <w:ilvl w:val="0"/>
                <w:numId w:val="11"/>
              </w:numPr>
              <w:rPr>
                <w:rFonts w:eastAsia="Times New Roman" w:cs="Times New Roman"/>
                <w:b/>
                <w:bCs/>
              </w:rPr>
            </w:pPr>
          </w:p>
        </w:tc>
        <w:tc>
          <w:tcPr>
            <w:tcW w:w="5219" w:type="dxa"/>
          </w:tcPr>
          <w:p w14:paraId="5079AB33" w14:textId="053DA13D" w:rsidR="002E3106" w:rsidRDefault="002E3106" w:rsidP="002E3106">
            <w:pPr>
              <w:rPr>
                <w:rFonts w:eastAsia="Times New Roman" w:cs="Times New Roman"/>
                <w:color w:val="000000"/>
                <w:shd w:val="clear" w:color="auto" w:fill="FFFFFF"/>
              </w:rPr>
            </w:pPr>
            <w:r w:rsidRPr="00082356">
              <w:rPr>
                <w:highlight w:val="yellow"/>
              </w:rPr>
              <w:t xml:space="preserve">2.  </w:t>
            </w:r>
            <w:r w:rsidR="00082356" w:rsidRPr="00082356">
              <w:rPr>
                <w:highlight w:val="yellow"/>
              </w:rPr>
              <w:t>Eliminate Aggregate Hours</w:t>
            </w:r>
          </w:p>
        </w:tc>
        <w:tc>
          <w:tcPr>
            <w:tcW w:w="1710" w:type="dxa"/>
          </w:tcPr>
          <w:p w14:paraId="66A99772" w14:textId="7DDF8B3E" w:rsidR="002E3106" w:rsidRDefault="00144697" w:rsidP="002E3106">
            <w:pPr>
              <w:rPr>
                <w:rFonts w:eastAsia="Times New Roman" w:cs="Times New Roman"/>
                <w:color w:val="000000"/>
                <w:shd w:val="clear" w:color="auto" w:fill="FFFFFF"/>
              </w:rPr>
            </w:pPr>
            <w:r>
              <w:rPr>
                <w:rFonts w:eastAsia="Times New Roman" w:cs="Times New Roman"/>
                <w:color w:val="000000"/>
                <w:shd w:val="clear" w:color="auto" w:fill="FFFFFF"/>
              </w:rPr>
              <w:t>Crucial Do Now</w:t>
            </w:r>
          </w:p>
        </w:tc>
        <w:tc>
          <w:tcPr>
            <w:tcW w:w="3870" w:type="dxa"/>
          </w:tcPr>
          <w:p w14:paraId="1323DB0A" w14:textId="7D482C95" w:rsidR="002E3106" w:rsidRDefault="00144697" w:rsidP="00144697">
            <w:pPr>
              <w:rPr>
                <w:rFonts w:eastAsia="Times New Roman" w:cs="Times New Roman"/>
                <w:color w:val="000000"/>
                <w:shd w:val="clear" w:color="auto" w:fill="FFFFFF"/>
              </w:rPr>
            </w:pPr>
            <w:r w:rsidRPr="00345F18">
              <w:rPr>
                <w:bCs/>
              </w:rPr>
              <w:t>Create new waiver that eliminates seat time or aggregate hours</w:t>
            </w:r>
            <w:r>
              <w:rPr>
                <w:bCs/>
              </w:rPr>
              <w:t xml:space="preserve"> (current statute comes close, but needs more)</w:t>
            </w:r>
          </w:p>
        </w:tc>
      </w:tr>
      <w:tr w:rsidR="002E3106" w14:paraId="3093BB58" w14:textId="77777777" w:rsidTr="001970DD">
        <w:trPr>
          <w:trHeight w:val="107"/>
        </w:trPr>
        <w:tc>
          <w:tcPr>
            <w:tcW w:w="3596" w:type="dxa"/>
            <w:vMerge/>
          </w:tcPr>
          <w:p w14:paraId="725BFE6A" w14:textId="77777777" w:rsidR="002E3106" w:rsidRPr="00835800" w:rsidRDefault="002E3106" w:rsidP="002E3106">
            <w:pPr>
              <w:pStyle w:val="ListParagraph"/>
              <w:numPr>
                <w:ilvl w:val="0"/>
                <w:numId w:val="11"/>
              </w:numPr>
              <w:rPr>
                <w:rFonts w:eastAsia="Times New Roman" w:cs="Times New Roman"/>
                <w:b/>
                <w:bCs/>
              </w:rPr>
            </w:pPr>
          </w:p>
        </w:tc>
        <w:tc>
          <w:tcPr>
            <w:tcW w:w="5219" w:type="dxa"/>
          </w:tcPr>
          <w:p w14:paraId="4E3C244A" w14:textId="7C991C06" w:rsidR="002E3106" w:rsidRDefault="002E3106" w:rsidP="002E3106">
            <w:pPr>
              <w:rPr>
                <w:rFonts w:eastAsia="Times New Roman" w:cs="Times New Roman"/>
                <w:color w:val="000000"/>
                <w:shd w:val="clear" w:color="auto" w:fill="FFFFFF"/>
              </w:rPr>
            </w:pPr>
            <w:r w:rsidRPr="00E93726">
              <w:t>3.  CTAE licensure flexibilities</w:t>
            </w:r>
          </w:p>
        </w:tc>
        <w:tc>
          <w:tcPr>
            <w:tcW w:w="1710" w:type="dxa"/>
          </w:tcPr>
          <w:p w14:paraId="7449076B" w14:textId="5E11EBE8" w:rsidR="002E3106" w:rsidRDefault="007A3002" w:rsidP="002E3106">
            <w:pPr>
              <w:rPr>
                <w:rFonts w:eastAsia="Times New Roman" w:cs="Times New Roman"/>
                <w:color w:val="000000"/>
                <w:shd w:val="clear" w:color="auto" w:fill="FFFFFF"/>
              </w:rPr>
            </w:pPr>
            <w:r>
              <w:rPr>
                <w:rFonts w:eastAsia="Times New Roman" w:cs="Times New Roman"/>
                <w:color w:val="000000"/>
                <w:shd w:val="clear" w:color="auto" w:fill="FFFFFF"/>
              </w:rPr>
              <w:t>Uncategorized</w:t>
            </w:r>
          </w:p>
        </w:tc>
        <w:tc>
          <w:tcPr>
            <w:tcW w:w="3870" w:type="dxa"/>
          </w:tcPr>
          <w:p w14:paraId="30AE7A39" w14:textId="77777777" w:rsidR="002E3106" w:rsidRDefault="002E3106" w:rsidP="002E3106">
            <w:pPr>
              <w:rPr>
                <w:rFonts w:eastAsia="Times New Roman" w:cs="Times New Roman"/>
                <w:color w:val="000000"/>
                <w:shd w:val="clear" w:color="auto" w:fill="FFFFFF"/>
              </w:rPr>
            </w:pPr>
          </w:p>
        </w:tc>
      </w:tr>
      <w:tr w:rsidR="002E3106" w14:paraId="08E37EA1" w14:textId="77777777" w:rsidTr="001970DD">
        <w:trPr>
          <w:trHeight w:val="107"/>
        </w:trPr>
        <w:tc>
          <w:tcPr>
            <w:tcW w:w="3596" w:type="dxa"/>
            <w:vMerge/>
          </w:tcPr>
          <w:p w14:paraId="2E86E241" w14:textId="77777777" w:rsidR="002E3106" w:rsidRPr="00835800" w:rsidRDefault="002E3106" w:rsidP="002E3106">
            <w:pPr>
              <w:pStyle w:val="ListParagraph"/>
              <w:numPr>
                <w:ilvl w:val="0"/>
                <w:numId w:val="11"/>
              </w:numPr>
              <w:rPr>
                <w:rFonts w:eastAsia="Times New Roman" w:cs="Times New Roman"/>
                <w:b/>
                <w:bCs/>
              </w:rPr>
            </w:pPr>
          </w:p>
        </w:tc>
        <w:tc>
          <w:tcPr>
            <w:tcW w:w="5219" w:type="dxa"/>
          </w:tcPr>
          <w:p w14:paraId="07A2B5CD" w14:textId="18D505CC" w:rsidR="002E3106" w:rsidRDefault="002E3106" w:rsidP="002E3106">
            <w:pPr>
              <w:rPr>
                <w:rFonts w:eastAsia="Times New Roman" w:cs="Times New Roman"/>
                <w:color w:val="000000"/>
                <w:shd w:val="clear" w:color="auto" w:fill="FFFFFF"/>
              </w:rPr>
            </w:pPr>
            <w:r w:rsidRPr="00E93726">
              <w:t xml:space="preserve">4.  Guidance for proficiency models that address proficiency scales tied to Content Standards that could be applied to blended learning models, create student interest course of study, etc. </w:t>
            </w:r>
          </w:p>
        </w:tc>
        <w:tc>
          <w:tcPr>
            <w:tcW w:w="1710" w:type="dxa"/>
          </w:tcPr>
          <w:p w14:paraId="08253951" w14:textId="1AA4BE89" w:rsidR="002E3106" w:rsidRDefault="007A3002" w:rsidP="002E3106">
            <w:pPr>
              <w:rPr>
                <w:rFonts w:eastAsia="Times New Roman" w:cs="Times New Roman"/>
                <w:color w:val="000000"/>
                <w:shd w:val="clear" w:color="auto" w:fill="FFFFFF"/>
              </w:rPr>
            </w:pPr>
            <w:r>
              <w:rPr>
                <w:rFonts w:eastAsia="Times New Roman" w:cs="Times New Roman"/>
                <w:color w:val="000000"/>
                <w:shd w:val="clear" w:color="auto" w:fill="FFFFFF"/>
              </w:rPr>
              <w:t>Uncategorized</w:t>
            </w:r>
          </w:p>
        </w:tc>
        <w:tc>
          <w:tcPr>
            <w:tcW w:w="3870" w:type="dxa"/>
          </w:tcPr>
          <w:p w14:paraId="1714829D" w14:textId="3DC0B3E8" w:rsidR="002E3106" w:rsidRDefault="00144697" w:rsidP="002E3106">
            <w:pPr>
              <w:rPr>
                <w:rFonts w:eastAsia="Times New Roman" w:cs="Times New Roman"/>
                <w:color w:val="000000"/>
                <w:shd w:val="clear" w:color="auto" w:fill="FFFFFF"/>
              </w:rPr>
            </w:pPr>
            <w:r>
              <w:rPr>
                <w:bCs/>
              </w:rPr>
              <w:t>Creating guidance on proficiency models.</w:t>
            </w:r>
          </w:p>
        </w:tc>
      </w:tr>
      <w:tr w:rsidR="002E3106" w14:paraId="43764EA7" w14:textId="77777777" w:rsidTr="001970DD">
        <w:trPr>
          <w:trHeight w:val="107"/>
        </w:trPr>
        <w:tc>
          <w:tcPr>
            <w:tcW w:w="3596" w:type="dxa"/>
            <w:vMerge/>
          </w:tcPr>
          <w:p w14:paraId="1A7DA5CE" w14:textId="77777777" w:rsidR="002E3106" w:rsidRPr="00835800" w:rsidRDefault="002E3106" w:rsidP="002E3106">
            <w:pPr>
              <w:pStyle w:val="ListParagraph"/>
              <w:numPr>
                <w:ilvl w:val="0"/>
                <w:numId w:val="11"/>
              </w:numPr>
              <w:rPr>
                <w:rFonts w:eastAsia="Times New Roman" w:cs="Times New Roman"/>
                <w:b/>
                <w:bCs/>
              </w:rPr>
            </w:pPr>
          </w:p>
        </w:tc>
        <w:tc>
          <w:tcPr>
            <w:tcW w:w="5219" w:type="dxa"/>
          </w:tcPr>
          <w:p w14:paraId="614E95F8" w14:textId="6DE54FE0" w:rsidR="002E3106" w:rsidRPr="00345F18" w:rsidRDefault="002E3106" w:rsidP="002E3106">
            <w:pPr>
              <w:rPr>
                <w:rFonts w:eastAsia="Times New Roman" w:cs="Times New Roman"/>
                <w:color w:val="000000"/>
                <w:highlight w:val="red"/>
                <w:shd w:val="clear" w:color="auto" w:fill="FFFFFF"/>
              </w:rPr>
            </w:pPr>
            <w:r w:rsidRPr="007A3002">
              <w:rPr>
                <w:highlight w:val="yellow"/>
              </w:rPr>
              <w:t xml:space="preserve">5.  </w:t>
            </w:r>
            <w:r w:rsidR="00082356" w:rsidRPr="007A3002">
              <w:rPr>
                <w:highlight w:val="yellow"/>
              </w:rPr>
              <w:t xml:space="preserve">Flexibilities to Use Local Assessment Data rather than Federal Mandated/State Mandated Testing </w:t>
            </w:r>
          </w:p>
        </w:tc>
        <w:tc>
          <w:tcPr>
            <w:tcW w:w="1710" w:type="dxa"/>
          </w:tcPr>
          <w:p w14:paraId="1EDC2589" w14:textId="0B699547" w:rsidR="002E3106" w:rsidRDefault="00082356" w:rsidP="002E3106">
            <w:pPr>
              <w:rPr>
                <w:rFonts w:eastAsia="Times New Roman" w:cs="Times New Roman"/>
                <w:color w:val="000000"/>
                <w:shd w:val="clear" w:color="auto" w:fill="FFFFFF"/>
              </w:rPr>
            </w:pPr>
            <w:r>
              <w:rPr>
                <w:rFonts w:eastAsia="Times New Roman" w:cs="Times New Roman"/>
                <w:color w:val="000000"/>
                <w:shd w:val="clear" w:color="auto" w:fill="FFFFFF"/>
              </w:rPr>
              <w:t>Crucial Do Now</w:t>
            </w:r>
          </w:p>
        </w:tc>
        <w:tc>
          <w:tcPr>
            <w:tcW w:w="3870" w:type="dxa"/>
          </w:tcPr>
          <w:p w14:paraId="54E33DE6" w14:textId="2DC60EFB" w:rsidR="00144697" w:rsidRDefault="00144697" w:rsidP="00144697">
            <w:pPr>
              <w:rPr>
                <w:bCs/>
              </w:rPr>
            </w:pPr>
            <w:r>
              <w:rPr>
                <w:bCs/>
              </w:rPr>
              <w:t>State and federal waivers to use local assessments rather than large.</w:t>
            </w:r>
          </w:p>
          <w:p w14:paraId="7E98B575" w14:textId="77777777" w:rsidR="002E3106" w:rsidRDefault="002E3106" w:rsidP="007A3002">
            <w:pPr>
              <w:rPr>
                <w:rFonts w:eastAsia="Times New Roman" w:cs="Times New Roman"/>
                <w:color w:val="000000"/>
                <w:shd w:val="clear" w:color="auto" w:fill="FFFFFF"/>
              </w:rPr>
            </w:pPr>
          </w:p>
        </w:tc>
      </w:tr>
      <w:tr w:rsidR="001970DD" w14:paraId="37B8A823" w14:textId="5BBF0259" w:rsidTr="001970DD">
        <w:trPr>
          <w:trHeight w:val="181"/>
        </w:trPr>
        <w:tc>
          <w:tcPr>
            <w:tcW w:w="3596" w:type="dxa"/>
            <w:vMerge w:val="restart"/>
          </w:tcPr>
          <w:p w14:paraId="578CA625" w14:textId="350BA1A4" w:rsidR="001970DD" w:rsidRPr="00835800" w:rsidRDefault="001970DD" w:rsidP="001970DD">
            <w:pPr>
              <w:pStyle w:val="ListParagraph"/>
              <w:numPr>
                <w:ilvl w:val="0"/>
                <w:numId w:val="11"/>
              </w:numPr>
              <w:rPr>
                <w:rFonts w:eastAsia="Times New Roman" w:cs="Times New Roman"/>
                <w:b/>
                <w:bCs/>
                <w:color w:val="000000"/>
                <w:shd w:val="clear" w:color="auto" w:fill="FFFFFF"/>
              </w:rPr>
            </w:pPr>
            <w:r w:rsidRPr="00835800">
              <w:rPr>
                <w:rFonts w:eastAsia="Times New Roman" w:cs="Times New Roman"/>
                <w:b/>
                <w:bCs/>
              </w:rPr>
              <w:t>Evaluating progress and impact of state graduation, credit, funding, licensure, and accreditation policies</w:t>
            </w:r>
          </w:p>
        </w:tc>
        <w:tc>
          <w:tcPr>
            <w:tcW w:w="5219" w:type="dxa"/>
          </w:tcPr>
          <w:p w14:paraId="49CEAC9D" w14:textId="587E31AB" w:rsidR="001970DD" w:rsidRDefault="001970DD" w:rsidP="001970DD">
            <w:pPr>
              <w:rPr>
                <w:rFonts w:eastAsia="Times New Roman" w:cs="Times New Roman"/>
                <w:color w:val="000000"/>
                <w:shd w:val="clear" w:color="auto" w:fill="FFFFFF"/>
              </w:rPr>
            </w:pPr>
            <w:r w:rsidRPr="001970DD">
              <w:rPr>
                <w:highlight w:val="yellow"/>
              </w:rPr>
              <w:t>1.  Flexibility within the accreditation variances of standards and review board process.</w:t>
            </w:r>
            <w:r w:rsidRPr="002F7F2F">
              <w:t xml:space="preserve">   </w:t>
            </w:r>
          </w:p>
        </w:tc>
        <w:tc>
          <w:tcPr>
            <w:tcW w:w="1710" w:type="dxa"/>
          </w:tcPr>
          <w:p w14:paraId="18C0CE57" w14:textId="5B2CF466" w:rsidR="001970DD" w:rsidRDefault="001970DD" w:rsidP="001970DD">
            <w:pPr>
              <w:rPr>
                <w:rFonts w:eastAsia="Times New Roman" w:cs="Times New Roman"/>
                <w:color w:val="000000"/>
                <w:shd w:val="clear" w:color="auto" w:fill="FFFFFF"/>
              </w:rPr>
            </w:pPr>
            <w:r>
              <w:rPr>
                <w:rFonts w:eastAsia="Times New Roman" w:cs="Times New Roman"/>
                <w:color w:val="000000"/>
                <w:shd w:val="clear" w:color="auto" w:fill="FFFFFF"/>
              </w:rPr>
              <w:t>Crucial-Do Now</w:t>
            </w:r>
          </w:p>
        </w:tc>
        <w:tc>
          <w:tcPr>
            <w:tcW w:w="3870" w:type="dxa"/>
          </w:tcPr>
          <w:p w14:paraId="4FBAC2AD" w14:textId="77777777" w:rsidR="00AC52EF" w:rsidRPr="00AC52EF" w:rsidRDefault="00AC52EF" w:rsidP="00AC52EF">
            <w:pPr>
              <w:pStyle w:val="ListParagraph"/>
              <w:numPr>
                <w:ilvl w:val="0"/>
                <w:numId w:val="18"/>
              </w:numPr>
              <w:rPr>
                <w:rFonts w:eastAsia="Times New Roman" w:cs="Times New Roman"/>
                <w:color w:val="000000"/>
                <w:shd w:val="clear" w:color="auto" w:fill="FFFFFF"/>
              </w:rPr>
            </w:pPr>
            <w:r w:rsidRPr="00AC52EF">
              <w:rPr>
                <w:rFonts w:eastAsia="Times New Roman" w:cs="Times New Roman"/>
                <w:color w:val="000000"/>
                <w:shd w:val="clear" w:color="auto" w:fill="FFFFFF"/>
              </w:rPr>
              <w:t>Flexibility within the accreditation variances of standards and review board process</w:t>
            </w:r>
          </w:p>
          <w:p w14:paraId="0BD83FDD" w14:textId="77777777" w:rsidR="00AC52EF" w:rsidRDefault="00AC52EF" w:rsidP="00AC52EF">
            <w:pPr>
              <w:pStyle w:val="ListParagraph"/>
              <w:numPr>
                <w:ilvl w:val="0"/>
                <w:numId w:val="18"/>
              </w:numPr>
              <w:rPr>
                <w:rFonts w:eastAsia="Times New Roman" w:cs="Times New Roman"/>
                <w:color w:val="000000"/>
                <w:shd w:val="clear" w:color="auto" w:fill="FFFFFF"/>
              </w:rPr>
            </w:pPr>
            <w:r w:rsidRPr="00AC52EF">
              <w:rPr>
                <w:rFonts w:eastAsia="Times New Roman" w:cs="Times New Roman"/>
                <w:color w:val="000000"/>
                <w:shd w:val="clear" w:color="auto" w:fill="FFFFFF"/>
              </w:rPr>
              <w:t>10-55-604</w:t>
            </w:r>
            <w:r>
              <w:rPr>
                <w:rFonts w:eastAsia="Times New Roman" w:cs="Times New Roman"/>
                <w:color w:val="000000"/>
                <w:shd w:val="clear" w:color="auto" w:fill="FFFFFF"/>
              </w:rPr>
              <w:t xml:space="preserve"> </w:t>
            </w:r>
            <w:r w:rsidRPr="00AC52EF">
              <w:rPr>
                <w:rFonts w:eastAsia="Times New Roman" w:cs="Times New Roman"/>
                <w:color w:val="000000"/>
                <w:shd w:val="clear" w:color="auto" w:fill="FFFFFF"/>
              </w:rPr>
              <w:t>process outlined for the board</w:t>
            </w:r>
            <w:r>
              <w:rPr>
                <w:rFonts w:eastAsia="Times New Roman" w:cs="Times New Roman"/>
                <w:color w:val="000000"/>
                <w:shd w:val="clear" w:color="auto" w:fill="FFFFFF"/>
              </w:rPr>
              <w:t xml:space="preserve"> </w:t>
            </w:r>
            <w:r w:rsidRPr="00AC52EF">
              <w:rPr>
                <w:rFonts w:eastAsia="Times New Roman" w:cs="Times New Roman"/>
                <w:color w:val="000000"/>
                <w:shd w:val="clear" w:color="auto" w:fill="FFFFFF"/>
              </w:rPr>
              <w:t>takes effect at beginning of SY - make it ongoing</w:t>
            </w:r>
            <w:r>
              <w:rPr>
                <w:rFonts w:eastAsia="Times New Roman" w:cs="Times New Roman"/>
                <w:color w:val="000000"/>
                <w:shd w:val="clear" w:color="auto" w:fill="FFFFFF"/>
              </w:rPr>
              <w:t xml:space="preserve"> </w:t>
            </w:r>
            <w:r w:rsidRPr="00AC52EF">
              <w:rPr>
                <w:rFonts w:eastAsia="Times New Roman" w:cs="Times New Roman"/>
                <w:color w:val="000000"/>
                <w:shd w:val="clear" w:color="auto" w:fill="FFFFFF"/>
              </w:rPr>
              <w:t>pre-appointed review board</w:t>
            </w:r>
          </w:p>
          <w:p w14:paraId="39D708E5" w14:textId="77777777" w:rsidR="00AC52EF" w:rsidRDefault="00AC52EF" w:rsidP="00AC52EF">
            <w:pPr>
              <w:pStyle w:val="ListParagraph"/>
              <w:numPr>
                <w:ilvl w:val="0"/>
                <w:numId w:val="18"/>
              </w:numPr>
              <w:rPr>
                <w:rFonts w:eastAsia="Times New Roman" w:cs="Times New Roman"/>
                <w:color w:val="000000"/>
                <w:shd w:val="clear" w:color="auto" w:fill="FFFFFF"/>
              </w:rPr>
            </w:pPr>
            <w:r w:rsidRPr="00AC52EF">
              <w:rPr>
                <w:rFonts w:eastAsia="Times New Roman" w:cs="Times New Roman"/>
                <w:color w:val="000000"/>
                <w:shd w:val="clear" w:color="auto" w:fill="FFFFFF"/>
              </w:rPr>
              <w:t xml:space="preserve">temp or perm look at composition of review board - </w:t>
            </w:r>
            <w:r w:rsidRPr="00AC52EF">
              <w:rPr>
                <w:rFonts w:eastAsia="Times New Roman" w:cs="Times New Roman"/>
                <w:color w:val="000000"/>
                <w:shd w:val="clear" w:color="auto" w:fill="FFFFFF"/>
              </w:rPr>
              <w:lastRenderedPageBreak/>
              <w:t xml:space="preserve">should it be CSPAC which meets four times a year? </w:t>
            </w:r>
          </w:p>
          <w:p w14:paraId="49CA0478" w14:textId="0216A57B" w:rsidR="001970DD" w:rsidRPr="00AC52EF" w:rsidRDefault="00AC52EF" w:rsidP="00AC52EF">
            <w:pPr>
              <w:pStyle w:val="ListParagraph"/>
              <w:numPr>
                <w:ilvl w:val="0"/>
                <w:numId w:val="18"/>
              </w:numPr>
              <w:rPr>
                <w:rFonts w:eastAsia="Times New Roman" w:cs="Times New Roman"/>
                <w:color w:val="000000"/>
                <w:shd w:val="clear" w:color="auto" w:fill="FFFFFF"/>
              </w:rPr>
            </w:pPr>
            <w:r w:rsidRPr="00AC52EF">
              <w:rPr>
                <w:rFonts w:eastAsia="Times New Roman" w:cs="Times New Roman"/>
                <w:color w:val="000000"/>
                <w:shd w:val="clear" w:color="auto" w:fill="FFFFFF"/>
              </w:rPr>
              <w:t>CSPAC would review with OPI and recommendations to the BOPE for action. Speed it up.</w:t>
            </w:r>
          </w:p>
        </w:tc>
      </w:tr>
      <w:tr w:rsidR="001970DD" w14:paraId="55FBB023" w14:textId="77777777" w:rsidTr="001970DD">
        <w:trPr>
          <w:trHeight w:val="177"/>
        </w:trPr>
        <w:tc>
          <w:tcPr>
            <w:tcW w:w="3596" w:type="dxa"/>
            <w:vMerge/>
          </w:tcPr>
          <w:p w14:paraId="0F426A5B" w14:textId="77777777" w:rsidR="001970DD" w:rsidRPr="00835800" w:rsidRDefault="001970DD" w:rsidP="001970DD">
            <w:pPr>
              <w:pStyle w:val="ListParagraph"/>
              <w:numPr>
                <w:ilvl w:val="0"/>
                <w:numId w:val="11"/>
              </w:numPr>
              <w:rPr>
                <w:rFonts w:eastAsia="Times New Roman" w:cs="Times New Roman"/>
                <w:b/>
                <w:bCs/>
              </w:rPr>
            </w:pPr>
          </w:p>
        </w:tc>
        <w:tc>
          <w:tcPr>
            <w:tcW w:w="5219" w:type="dxa"/>
          </w:tcPr>
          <w:p w14:paraId="01F6E859" w14:textId="7C444456" w:rsidR="001970DD" w:rsidRDefault="001970DD" w:rsidP="001970DD">
            <w:pPr>
              <w:rPr>
                <w:rFonts w:eastAsia="Times New Roman" w:cs="Times New Roman"/>
                <w:color w:val="000000"/>
                <w:shd w:val="clear" w:color="auto" w:fill="FFFFFF"/>
              </w:rPr>
            </w:pPr>
            <w:r w:rsidRPr="002F7F2F">
              <w:t xml:space="preserve">2.  Collective Bargaining Engagement:  Guidance for helping local boards engage in the collective bargaining process. </w:t>
            </w:r>
          </w:p>
        </w:tc>
        <w:tc>
          <w:tcPr>
            <w:tcW w:w="1710" w:type="dxa"/>
          </w:tcPr>
          <w:p w14:paraId="783C5627" w14:textId="71A828AA" w:rsidR="001970DD" w:rsidRDefault="001970DD" w:rsidP="001970DD">
            <w:pPr>
              <w:rPr>
                <w:rFonts w:eastAsia="Times New Roman" w:cs="Times New Roman"/>
                <w:color w:val="000000"/>
                <w:shd w:val="clear" w:color="auto" w:fill="FFFFFF"/>
              </w:rPr>
            </w:pPr>
            <w:r>
              <w:rPr>
                <w:rFonts w:eastAsia="Times New Roman" w:cs="Times New Roman"/>
                <w:color w:val="000000"/>
                <w:shd w:val="clear" w:color="auto" w:fill="FFFFFF"/>
              </w:rPr>
              <w:t>Uncategorized</w:t>
            </w:r>
          </w:p>
        </w:tc>
        <w:tc>
          <w:tcPr>
            <w:tcW w:w="3870" w:type="dxa"/>
          </w:tcPr>
          <w:p w14:paraId="3DC1FC5F" w14:textId="77777777" w:rsidR="001970DD" w:rsidRDefault="001970DD" w:rsidP="001970DD">
            <w:pPr>
              <w:rPr>
                <w:rFonts w:eastAsia="Times New Roman" w:cs="Times New Roman"/>
                <w:color w:val="000000"/>
                <w:shd w:val="clear" w:color="auto" w:fill="FFFFFF"/>
              </w:rPr>
            </w:pPr>
          </w:p>
        </w:tc>
      </w:tr>
      <w:tr w:rsidR="001970DD" w14:paraId="7F37711C" w14:textId="77777777" w:rsidTr="001970DD">
        <w:trPr>
          <w:trHeight w:val="177"/>
        </w:trPr>
        <w:tc>
          <w:tcPr>
            <w:tcW w:w="3596" w:type="dxa"/>
            <w:vMerge/>
          </w:tcPr>
          <w:p w14:paraId="33A11093" w14:textId="77777777" w:rsidR="001970DD" w:rsidRPr="00835800" w:rsidRDefault="001970DD" w:rsidP="001970DD">
            <w:pPr>
              <w:pStyle w:val="ListParagraph"/>
              <w:numPr>
                <w:ilvl w:val="0"/>
                <w:numId w:val="11"/>
              </w:numPr>
              <w:rPr>
                <w:rFonts w:eastAsia="Times New Roman" w:cs="Times New Roman"/>
                <w:b/>
                <w:bCs/>
              </w:rPr>
            </w:pPr>
          </w:p>
        </w:tc>
        <w:tc>
          <w:tcPr>
            <w:tcW w:w="5219" w:type="dxa"/>
          </w:tcPr>
          <w:p w14:paraId="4505936C" w14:textId="61FE8190" w:rsidR="001970DD" w:rsidRDefault="001970DD" w:rsidP="001970DD">
            <w:pPr>
              <w:rPr>
                <w:rFonts w:eastAsia="Times New Roman" w:cs="Times New Roman"/>
                <w:color w:val="000000"/>
                <w:shd w:val="clear" w:color="auto" w:fill="FFFFFF"/>
              </w:rPr>
            </w:pPr>
            <w:r w:rsidRPr="001970DD">
              <w:rPr>
                <w:highlight w:val="yellow"/>
              </w:rPr>
              <w:t>3.  Licensure Flexibilities:  Produce a one-page summary of the flexibilities available in licensure to help administrators understand about emergency authorizations, what it takes to get an out-of-state teacher licensed, the Praxis issue, around 10-55-607 and 10-55-604, and still apply the checks and balances to get quality teachers.</w:t>
            </w:r>
          </w:p>
        </w:tc>
        <w:tc>
          <w:tcPr>
            <w:tcW w:w="1710" w:type="dxa"/>
          </w:tcPr>
          <w:p w14:paraId="01F55CAC" w14:textId="66A8C398" w:rsidR="001970DD" w:rsidRDefault="001970DD" w:rsidP="001970DD">
            <w:pPr>
              <w:rPr>
                <w:rFonts w:eastAsia="Times New Roman" w:cs="Times New Roman"/>
                <w:color w:val="000000"/>
                <w:shd w:val="clear" w:color="auto" w:fill="FFFFFF"/>
              </w:rPr>
            </w:pPr>
            <w:r>
              <w:rPr>
                <w:rFonts w:eastAsia="Times New Roman" w:cs="Times New Roman"/>
                <w:color w:val="000000"/>
                <w:shd w:val="clear" w:color="auto" w:fill="FFFFFF"/>
              </w:rPr>
              <w:t>Crucial-Do Now</w:t>
            </w:r>
          </w:p>
        </w:tc>
        <w:tc>
          <w:tcPr>
            <w:tcW w:w="3870" w:type="dxa"/>
          </w:tcPr>
          <w:p w14:paraId="3CF0DC12" w14:textId="77777777" w:rsidR="001970DD" w:rsidRDefault="001970DD" w:rsidP="001970DD">
            <w:pPr>
              <w:rPr>
                <w:rFonts w:eastAsia="Times New Roman" w:cs="Times New Roman"/>
                <w:color w:val="000000"/>
                <w:shd w:val="clear" w:color="auto" w:fill="FFFFFF"/>
              </w:rPr>
            </w:pPr>
          </w:p>
        </w:tc>
      </w:tr>
      <w:tr w:rsidR="001970DD" w14:paraId="572E8F3C" w14:textId="77777777" w:rsidTr="001970DD">
        <w:trPr>
          <w:trHeight w:val="177"/>
        </w:trPr>
        <w:tc>
          <w:tcPr>
            <w:tcW w:w="3596" w:type="dxa"/>
            <w:vMerge/>
          </w:tcPr>
          <w:p w14:paraId="0CFB3676" w14:textId="77777777" w:rsidR="001970DD" w:rsidRPr="00835800" w:rsidRDefault="001970DD" w:rsidP="001970DD">
            <w:pPr>
              <w:pStyle w:val="ListParagraph"/>
              <w:numPr>
                <w:ilvl w:val="0"/>
                <w:numId w:val="11"/>
              </w:numPr>
              <w:rPr>
                <w:rFonts w:eastAsia="Times New Roman" w:cs="Times New Roman"/>
                <w:b/>
                <w:bCs/>
              </w:rPr>
            </w:pPr>
          </w:p>
        </w:tc>
        <w:tc>
          <w:tcPr>
            <w:tcW w:w="5219" w:type="dxa"/>
          </w:tcPr>
          <w:p w14:paraId="1C6506F0" w14:textId="7BBD67EC" w:rsidR="001970DD" w:rsidRPr="001970DD" w:rsidRDefault="001970DD" w:rsidP="001970DD">
            <w:pPr>
              <w:rPr>
                <w:rFonts w:eastAsia="Times New Roman" w:cs="Times New Roman"/>
                <w:color w:val="000000"/>
                <w:highlight w:val="yellow"/>
                <w:shd w:val="clear" w:color="auto" w:fill="FFFFFF"/>
              </w:rPr>
            </w:pPr>
            <w:r w:rsidRPr="001970DD">
              <w:rPr>
                <w:highlight w:val="yellow"/>
              </w:rPr>
              <w:t>4. Accommodating teachers in the high-risk health category who can’t come in the classroom.</w:t>
            </w:r>
          </w:p>
        </w:tc>
        <w:tc>
          <w:tcPr>
            <w:tcW w:w="1710" w:type="dxa"/>
          </w:tcPr>
          <w:p w14:paraId="6AC7F642" w14:textId="7364968D" w:rsidR="001970DD" w:rsidRDefault="001970DD" w:rsidP="001970DD">
            <w:pPr>
              <w:rPr>
                <w:rFonts w:eastAsia="Times New Roman" w:cs="Times New Roman"/>
                <w:color w:val="000000"/>
                <w:shd w:val="clear" w:color="auto" w:fill="FFFFFF"/>
              </w:rPr>
            </w:pPr>
            <w:r>
              <w:rPr>
                <w:rFonts w:eastAsia="Times New Roman" w:cs="Times New Roman"/>
                <w:color w:val="000000"/>
                <w:shd w:val="clear" w:color="auto" w:fill="FFFFFF"/>
              </w:rPr>
              <w:t>Crucial-Do Now</w:t>
            </w:r>
          </w:p>
        </w:tc>
        <w:tc>
          <w:tcPr>
            <w:tcW w:w="3870" w:type="dxa"/>
          </w:tcPr>
          <w:p w14:paraId="143F3059" w14:textId="77777777" w:rsidR="001970DD" w:rsidRDefault="001970DD" w:rsidP="001970DD">
            <w:pPr>
              <w:rPr>
                <w:rFonts w:eastAsia="Times New Roman" w:cs="Times New Roman"/>
                <w:color w:val="000000"/>
                <w:shd w:val="clear" w:color="auto" w:fill="FFFFFF"/>
              </w:rPr>
            </w:pPr>
          </w:p>
        </w:tc>
      </w:tr>
      <w:tr w:rsidR="001970DD" w14:paraId="70C77CE1" w14:textId="77777777" w:rsidTr="001970DD">
        <w:trPr>
          <w:trHeight w:val="177"/>
        </w:trPr>
        <w:tc>
          <w:tcPr>
            <w:tcW w:w="3596" w:type="dxa"/>
            <w:vMerge/>
          </w:tcPr>
          <w:p w14:paraId="3039E6E3" w14:textId="77777777" w:rsidR="001970DD" w:rsidRPr="00835800" w:rsidRDefault="001970DD" w:rsidP="001970DD">
            <w:pPr>
              <w:pStyle w:val="ListParagraph"/>
              <w:numPr>
                <w:ilvl w:val="0"/>
                <w:numId w:val="11"/>
              </w:numPr>
              <w:rPr>
                <w:rFonts w:eastAsia="Times New Roman" w:cs="Times New Roman"/>
                <w:b/>
                <w:bCs/>
              </w:rPr>
            </w:pPr>
          </w:p>
        </w:tc>
        <w:tc>
          <w:tcPr>
            <w:tcW w:w="5219" w:type="dxa"/>
          </w:tcPr>
          <w:p w14:paraId="385B5022" w14:textId="2C48B72E" w:rsidR="001970DD" w:rsidRPr="001970DD" w:rsidRDefault="001970DD" w:rsidP="001970DD">
            <w:pPr>
              <w:rPr>
                <w:rFonts w:eastAsia="Times New Roman" w:cs="Times New Roman"/>
                <w:color w:val="000000"/>
                <w:highlight w:val="yellow"/>
                <w:shd w:val="clear" w:color="auto" w:fill="FFFFFF"/>
              </w:rPr>
            </w:pPr>
            <w:r w:rsidRPr="007A3002">
              <w:rPr>
                <w:highlight w:val="yellow"/>
              </w:rPr>
              <w:t>5.  Getting technology to students</w:t>
            </w:r>
          </w:p>
        </w:tc>
        <w:tc>
          <w:tcPr>
            <w:tcW w:w="1710" w:type="dxa"/>
          </w:tcPr>
          <w:p w14:paraId="221DEEA3" w14:textId="74F0947C" w:rsidR="001970DD" w:rsidRDefault="001970DD" w:rsidP="001970DD">
            <w:pPr>
              <w:rPr>
                <w:rFonts w:eastAsia="Times New Roman" w:cs="Times New Roman"/>
                <w:color w:val="000000"/>
                <w:shd w:val="clear" w:color="auto" w:fill="FFFFFF"/>
              </w:rPr>
            </w:pPr>
            <w:r>
              <w:rPr>
                <w:rFonts w:eastAsia="Times New Roman" w:cs="Times New Roman"/>
                <w:color w:val="000000"/>
                <w:shd w:val="clear" w:color="auto" w:fill="FFFFFF"/>
              </w:rPr>
              <w:t>Crucial-Do Now</w:t>
            </w:r>
          </w:p>
        </w:tc>
        <w:tc>
          <w:tcPr>
            <w:tcW w:w="3870" w:type="dxa"/>
          </w:tcPr>
          <w:p w14:paraId="6D3688F4" w14:textId="5084AA1E" w:rsidR="00AC52EF" w:rsidRDefault="00AC52EF" w:rsidP="00AC52EF">
            <w:pPr>
              <w:pStyle w:val="ListParagraph"/>
              <w:numPr>
                <w:ilvl w:val="0"/>
                <w:numId w:val="17"/>
              </w:numPr>
              <w:rPr>
                <w:rFonts w:eastAsia="Times New Roman" w:cs="Times New Roman"/>
                <w:color w:val="000000"/>
                <w:shd w:val="clear" w:color="auto" w:fill="FFFFFF"/>
              </w:rPr>
            </w:pPr>
            <w:r w:rsidRPr="00AC52EF">
              <w:rPr>
                <w:rFonts w:eastAsia="Times New Roman" w:cs="Times New Roman"/>
                <w:color w:val="000000"/>
                <w:shd w:val="clear" w:color="auto" w:fill="FFFFFF"/>
              </w:rPr>
              <w:t>home connectivity is also an issue</w:t>
            </w:r>
          </w:p>
          <w:p w14:paraId="74D41553" w14:textId="77777777" w:rsidR="00AC52EF" w:rsidRDefault="00AC52EF" w:rsidP="00AC52EF">
            <w:pPr>
              <w:pStyle w:val="ListParagraph"/>
              <w:numPr>
                <w:ilvl w:val="0"/>
                <w:numId w:val="17"/>
              </w:numPr>
              <w:rPr>
                <w:rFonts w:eastAsia="Times New Roman" w:cs="Times New Roman"/>
                <w:color w:val="000000"/>
                <w:shd w:val="clear" w:color="auto" w:fill="FFFFFF"/>
              </w:rPr>
            </w:pPr>
            <w:r w:rsidRPr="00AC52EF">
              <w:rPr>
                <w:rFonts w:eastAsia="Times New Roman" w:cs="Times New Roman"/>
                <w:color w:val="000000"/>
                <w:shd w:val="clear" w:color="auto" w:fill="FFFFFF"/>
              </w:rPr>
              <w:t>some districts didn't have tech devices, equipment, connectivity to get to students</w:t>
            </w:r>
            <w:r w:rsidRPr="00AC52EF">
              <w:rPr>
                <w:rFonts w:eastAsia="Times New Roman" w:cs="Times New Roman"/>
                <w:color w:val="000000"/>
                <w:shd w:val="clear" w:color="auto" w:fill="FFFFFF"/>
              </w:rPr>
              <w:tab/>
            </w:r>
          </w:p>
          <w:p w14:paraId="74EEE4CF" w14:textId="77777777" w:rsidR="00AC52EF" w:rsidRDefault="00AC52EF" w:rsidP="00AC52EF">
            <w:pPr>
              <w:pStyle w:val="ListParagraph"/>
              <w:numPr>
                <w:ilvl w:val="0"/>
                <w:numId w:val="17"/>
              </w:numPr>
              <w:rPr>
                <w:rFonts w:eastAsia="Times New Roman" w:cs="Times New Roman"/>
                <w:color w:val="000000"/>
                <w:shd w:val="clear" w:color="auto" w:fill="FFFFFF"/>
              </w:rPr>
            </w:pPr>
            <w:r w:rsidRPr="00AC52EF">
              <w:rPr>
                <w:rFonts w:eastAsia="Times New Roman" w:cs="Times New Roman"/>
                <w:color w:val="000000"/>
                <w:shd w:val="clear" w:color="auto" w:fill="FFFFFF"/>
              </w:rPr>
              <w:t>MT broadband Advisory cmte has data on school connectivity - may expand to community</w:t>
            </w:r>
            <w:r>
              <w:rPr>
                <w:rFonts w:eastAsia="Times New Roman" w:cs="Times New Roman"/>
                <w:color w:val="000000"/>
                <w:shd w:val="clear" w:color="auto" w:fill="FFFFFF"/>
              </w:rPr>
              <w:t xml:space="preserve"> </w:t>
            </w:r>
            <w:r w:rsidRPr="00AC52EF">
              <w:rPr>
                <w:rFonts w:eastAsia="Times New Roman" w:cs="Times New Roman"/>
                <w:color w:val="000000"/>
                <w:shd w:val="clear" w:color="auto" w:fill="FFFFFF"/>
              </w:rPr>
              <w:t>connectivity - access level, cost to provide</w:t>
            </w:r>
          </w:p>
          <w:p w14:paraId="1FE0A221" w14:textId="77777777" w:rsidR="00AC52EF" w:rsidRDefault="00AC52EF" w:rsidP="00AC52EF">
            <w:pPr>
              <w:pStyle w:val="ListParagraph"/>
              <w:numPr>
                <w:ilvl w:val="0"/>
                <w:numId w:val="17"/>
              </w:numPr>
              <w:rPr>
                <w:rFonts w:eastAsia="Times New Roman" w:cs="Times New Roman"/>
                <w:color w:val="000000"/>
                <w:shd w:val="clear" w:color="auto" w:fill="FFFFFF"/>
              </w:rPr>
            </w:pPr>
            <w:r w:rsidRPr="00AC52EF">
              <w:rPr>
                <w:rFonts w:eastAsia="Times New Roman" w:cs="Times New Roman"/>
                <w:color w:val="000000"/>
                <w:shd w:val="clear" w:color="auto" w:fill="FFFFFF"/>
              </w:rPr>
              <w:t>leg</w:t>
            </w:r>
            <w:r>
              <w:rPr>
                <w:rFonts w:eastAsia="Times New Roman" w:cs="Times New Roman"/>
                <w:color w:val="000000"/>
                <w:shd w:val="clear" w:color="auto" w:fill="FFFFFF"/>
              </w:rPr>
              <w:t>islative</w:t>
            </w:r>
            <w:r w:rsidRPr="00AC52EF">
              <w:rPr>
                <w:rFonts w:eastAsia="Times New Roman" w:cs="Times New Roman"/>
                <w:color w:val="000000"/>
                <w:shd w:val="clear" w:color="auto" w:fill="FFFFFF"/>
              </w:rPr>
              <w:t xml:space="preserve"> considera</w:t>
            </w:r>
            <w:r>
              <w:rPr>
                <w:rFonts w:eastAsia="Times New Roman" w:cs="Times New Roman"/>
                <w:color w:val="000000"/>
                <w:shd w:val="clear" w:color="auto" w:fill="FFFFFF"/>
              </w:rPr>
              <w:t>tion</w:t>
            </w:r>
            <w:r w:rsidRPr="00AC52EF">
              <w:rPr>
                <w:rFonts w:eastAsia="Times New Roman" w:cs="Times New Roman"/>
                <w:color w:val="000000"/>
                <w:shd w:val="clear" w:color="auto" w:fill="FFFFFF"/>
              </w:rPr>
              <w:t xml:space="preserve"> - cost  to provide broadband to communities</w:t>
            </w:r>
          </w:p>
          <w:p w14:paraId="337C8A57" w14:textId="77777777" w:rsidR="00AC52EF" w:rsidRDefault="00AC52EF" w:rsidP="00AC52EF">
            <w:pPr>
              <w:pStyle w:val="ListParagraph"/>
              <w:numPr>
                <w:ilvl w:val="0"/>
                <w:numId w:val="17"/>
              </w:numPr>
              <w:rPr>
                <w:rFonts w:eastAsia="Times New Roman" w:cs="Times New Roman"/>
                <w:color w:val="000000"/>
                <w:shd w:val="clear" w:color="auto" w:fill="FFFFFF"/>
              </w:rPr>
            </w:pPr>
            <w:r w:rsidRPr="00AC52EF">
              <w:rPr>
                <w:rFonts w:eastAsia="Times New Roman" w:cs="Times New Roman"/>
                <w:color w:val="000000"/>
                <w:shd w:val="clear" w:color="auto" w:fill="FFFFFF"/>
              </w:rPr>
              <w:t>cost to provide devices/equipment for equity in delivery</w:t>
            </w:r>
          </w:p>
          <w:p w14:paraId="0A93C163" w14:textId="77777777" w:rsidR="00AC52EF" w:rsidRDefault="00AC52EF" w:rsidP="00AC52EF">
            <w:pPr>
              <w:pStyle w:val="ListParagraph"/>
              <w:numPr>
                <w:ilvl w:val="0"/>
                <w:numId w:val="17"/>
              </w:numPr>
              <w:rPr>
                <w:rFonts w:eastAsia="Times New Roman" w:cs="Times New Roman"/>
                <w:color w:val="000000"/>
                <w:shd w:val="clear" w:color="auto" w:fill="FFFFFF"/>
              </w:rPr>
            </w:pPr>
            <w:r w:rsidRPr="00AC52EF">
              <w:rPr>
                <w:rFonts w:eastAsia="Times New Roman" w:cs="Times New Roman"/>
                <w:color w:val="000000"/>
                <w:shd w:val="clear" w:color="auto" w:fill="FFFFFF"/>
              </w:rPr>
              <w:t>Legislative priority - move tech levy from voted to permissive - districts could then permissively levy to supply on-line learning</w:t>
            </w:r>
          </w:p>
          <w:p w14:paraId="2DF4EAEC" w14:textId="77777777" w:rsidR="00AC52EF" w:rsidRDefault="00AC52EF" w:rsidP="00AC52EF">
            <w:pPr>
              <w:pStyle w:val="ListParagraph"/>
              <w:numPr>
                <w:ilvl w:val="0"/>
                <w:numId w:val="17"/>
              </w:numPr>
              <w:rPr>
                <w:rFonts w:eastAsia="Times New Roman" w:cs="Times New Roman"/>
                <w:color w:val="000000"/>
                <w:shd w:val="clear" w:color="auto" w:fill="FFFFFF"/>
              </w:rPr>
            </w:pPr>
            <w:r w:rsidRPr="00AC52EF">
              <w:rPr>
                <w:rFonts w:eastAsia="Times New Roman" w:cs="Times New Roman"/>
                <w:color w:val="000000"/>
                <w:shd w:val="clear" w:color="auto" w:fill="FFFFFF"/>
              </w:rPr>
              <w:lastRenderedPageBreak/>
              <w:t>remove time limit on tech levy (extend sunset)</w:t>
            </w:r>
          </w:p>
          <w:p w14:paraId="70D10E2D" w14:textId="77777777" w:rsidR="00AC52EF" w:rsidRDefault="00AC52EF" w:rsidP="00AC52EF">
            <w:pPr>
              <w:pStyle w:val="ListParagraph"/>
              <w:numPr>
                <w:ilvl w:val="0"/>
                <w:numId w:val="17"/>
              </w:numPr>
              <w:rPr>
                <w:rFonts w:eastAsia="Times New Roman" w:cs="Times New Roman"/>
                <w:color w:val="000000"/>
                <w:shd w:val="clear" w:color="auto" w:fill="FFFFFF"/>
              </w:rPr>
            </w:pPr>
            <w:r w:rsidRPr="00AC52EF">
              <w:rPr>
                <w:rFonts w:eastAsia="Times New Roman" w:cs="Times New Roman"/>
                <w:color w:val="000000"/>
                <w:shd w:val="clear" w:color="auto" w:fill="FFFFFF"/>
              </w:rPr>
              <w:t>flex in fund movement so funds could go into technology expenditures (as in LM presentation)</w:t>
            </w:r>
            <w:r w:rsidRPr="00AC52EF">
              <w:rPr>
                <w:rFonts w:eastAsia="Times New Roman" w:cs="Times New Roman"/>
                <w:color w:val="000000"/>
                <w:shd w:val="clear" w:color="auto" w:fill="FFFFFF"/>
              </w:rPr>
              <w:tab/>
            </w:r>
          </w:p>
          <w:p w14:paraId="0E09029E" w14:textId="77777777" w:rsidR="00AC52EF" w:rsidRDefault="00AC52EF" w:rsidP="00AC52EF">
            <w:pPr>
              <w:pStyle w:val="ListParagraph"/>
              <w:numPr>
                <w:ilvl w:val="0"/>
                <w:numId w:val="17"/>
              </w:numPr>
              <w:rPr>
                <w:rFonts w:eastAsia="Times New Roman" w:cs="Times New Roman"/>
                <w:color w:val="000000"/>
                <w:shd w:val="clear" w:color="auto" w:fill="FFFFFF"/>
              </w:rPr>
            </w:pPr>
            <w:r w:rsidRPr="00AC52EF">
              <w:rPr>
                <w:rFonts w:eastAsia="Times New Roman" w:cs="Times New Roman"/>
                <w:color w:val="000000"/>
                <w:shd w:val="clear" w:color="auto" w:fill="FFFFFF"/>
              </w:rPr>
              <w:t>flex to let districts take loans, then use maintenance funds to pay down loans</w:t>
            </w:r>
            <w:r w:rsidRPr="00AC52EF">
              <w:rPr>
                <w:rFonts w:eastAsia="Times New Roman" w:cs="Times New Roman"/>
                <w:color w:val="000000"/>
                <w:shd w:val="clear" w:color="auto" w:fill="FFFFFF"/>
              </w:rPr>
              <w:tab/>
            </w:r>
          </w:p>
          <w:p w14:paraId="19C01040" w14:textId="783C28A9" w:rsidR="00AC52EF" w:rsidRDefault="00AC52EF" w:rsidP="00AC52EF">
            <w:pPr>
              <w:pStyle w:val="ListParagraph"/>
              <w:numPr>
                <w:ilvl w:val="0"/>
                <w:numId w:val="17"/>
              </w:numPr>
              <w:rPr>
                <w:rFonts w:eastAsia="Times New Roman" w:cs="Times New Roman"/>
                <w:color w:val="000000"/>
                <w:shd w:val="clear" w:color="auto" w:fill="FFFFFF"/>
              </w:rPr>
            </w:pPr>
            <w:r w:rsidRPr="00AC52EF">
              <w:rPr>
                <w:rFonts w:eastAsia="Times New Roman" w:cs="Times New Roman"/>
                <w:color w:val="000000"/>
                <w:shd w:val="clear" w:color="auto" w:fill="FFFFFF"/>
              </w:rPr>
              <w:t>Browning bought jet packs - another good option</w:t>
            </w:r>
            <w:r w:rsidRPr="00AC52EF">
              <w:rPr>
                <w:rFonts w:eastAsia="Times New Roman" w:cs="Times New Roman"/>
                <w:color w:val="000000"/>
                <w:shd w:val="clear" w:color="auto" w:fill="FFFFFF"/>
              </w:rPr>
              <w:tab/>
            </w:r>
            <w:r w:rsidRPr="00AC52EF">
              <w:rPr>
                <w:rFonts w:eastAsia="Times New Roman" w:cs="Times New Roman"/>
                <w:color w:val="000000"/>
                <w:shd w:val="clear" w:color="auto" w:fill="FFFFFF"/>
              </w:rPr>
              <w:tab/>
            </w:r>
          </w:p>
          <w:p w14:paraId="7B005B2F" w14:textId="77777777" w:rsidR="00AC52EF" w:rsidRDefault="00AC52EF" w:rsidP="00AC52EF">
            <w:pPr>
              <w:pStyle w:val="ListParagraph"/>
              <w:numPr>
                <w:ilvl w:val="0"/>
                <w:numId w:val="17"/>
              </w:numPr>
              <w:rPr>
                <w:rFonts w:eastAsia="Times New Roman" w:cs="Times New Roman"/>
                <w:color w:val="000000"/>
                <w:shd w:val="clear" w:color="auto" w:fill="FFFFFF"/>
              </w:rPr>
            </w:pPr>
            <w:r w:rsidRPr="00AC52EF">
              <w:rPr>
                <w:rFonts w:eastAsia="Times New Roman" w:cs="Times New Roman"/>
                <w:color w:val="000000"/>
                <w:shd w:val="clear" w:color="auto" w:fill="FFFFFF"/>
              </w:rPr>
              <w:t>common platform statewide for online delivery - seamless when kids move back and forth and when districts cooperate</w:t>
            </w:r>
            <w:r w:rsidRPr="00AC52EF">
              <w:rPr>
                <w:rFonts w:eastAsia="Times New Roman" w:cs="Times New Roman"/>
                <w:color w:val="000000"/>
                <w:shd w:val="clear" w:color="auto" w:fill="FFFFFF"/>
              </w:rPr>
              <w:tab/>
            </w:r>
          </w:p>
          <w:p w14:paraId="136F7193" w14:textId="77777777" w:rsidR="00AC52EF" w:rsidRDefault="00AC52EF" w:rsidP="00AC52EF">
            <w:pPr>
              <w:pStyle w:val="ListParagraph"/>
              <w:numPr>
                <w:ilvl w:val="0"/>
                <w:numId w:val="17"/>
              </w:numPr>
              <w:rPr>
                <w:rFonts w:eastAsia="Times New Roman" w:cs="Times New Roman"/>
                <w:color w:val="000000"/>
                <w:shd w:val="clear" w:color="auto" w:fill="FFFFFF"/>
              </w:rPr>
            </w:pPr>
            <w:r w:rsidRPr="00AC52EF">
              <w:rPr>
                <w:rFonts w:eastAsia="Times New Roman" w:cs="Times New Roman"/>
                <w:color w:val="000000"/>
                <w:shd w:val="clear" w:color="auto" w:fill="FFFFFF"/>
              </w:rPr>
              <w:t>PD would have to be a piece of this</w:t>
            </w:r>
            <w:r w:rsidRPr="00AC52EF">
              <w:rPr>
                <w:rFonts w:eastAsia="Times New Roman" w:cs="Times New Roman"/>
                <w:color w:val="000000"/>
                <w:shd w:val="clear" w:color="auto" w:fill="FFFFFF"/>
              </w:rPr>
              <w:tab/>
            </w:r>
            <w:r w:rsidRPr="00AC52EF">
              <w:rPr>
                <w:rFonts w:eastAsia="Times New Roman" w:cs="Times New Roman"/>
                <w:color w:val="000000"/>
                <w:shd w:val="clear" w:color="auto" w:fill="FFFFFF"/>
              </w:rPr>
              <w:tab/>
            </w:r>
            <w:r w:rsidRPr="00AC52EF">
              <w:rPr>
                <w:rFonts w:eastAsia="Times New Roman" w:cs="Times New Roman"/>
                <w:color w:val="000000"/>
                <w:shd w:val="clear" w:color="auto" w:fill="FFFFFF"/>
              </w:rPr>
              <w:tab/>
            </w:r>
          </w:p>
          <w:p w14:paraId="6FF962EC" w14:textId="77777777" w:rsidR="00AC52EF" w:rsidRDefault="00AC52EF" w:rsidP="00AC52EF">
            <w:pPr>
              <w:pStyle w:val="ListParagraph"/>
              <w:numPr>
                <w:ilvl w:val="0"/>
                <w:numId w:val="17"/>
              </w:numPr>
              <w:rPr>
                <w:rFonts w:eastAsia="Times New Roman" w:cs="Times New Roman"/>
                <w:color w:val="000000"/>
                <w:shd w:val="clear" w:color="auto" w:fill="FFFFFF"/>
              </w:rPr>
            </w:pPr>
            <w:r w:rsidRPr="00AC52EF">
              <w:rPr>
                <w:rFonts w:eastAsia="Times New Roman" w:cs="Times New Roman"/>
                <w:color w:val="000000"/>
                <w:shd w:val="clear" w:color="auto" w:fill="FFFFFF"/>
              </w:rPr>
              <w:t>ND has a common platform - have to balance with local control - but possibly something the SEA can provide and pay for</w:t>
            </w:r>
            <w:r w:rsidRPr="00AC52EF">
              <w:rPr>
                <w:rFonts w:eastAsia="Times New Roman" w:cs="Times New Roman"/>
                <w:color w:val="000000"/>
                <w:shd w:val="clear" w:color="auto" w:fill="FFFFFF"/>
              </w:rPr>
              <w:tab/>
            </w:r>
          </w:p>
          <w:p w14:paraId="64DDC939" w14:textId="77777777" w:rsidR="00AC52EF" w:rsidRDefault="00AC52EF" w:rsidP="00AC52EF">
            <w:pPr>
              <w:pStyle w:val="ListParagraph"/>
              <w:numPr>
                <w:ilvl w:val="0"/>
                <w:numId w:val="17"/>
              </w:numPr>
              <w:rPr>
                <w:rFonts w:eastAsia="Times New Roman" w:cs="Times New Roman"/>
                <w:color w:val="000000"/>
                <w:shd w:val="clear" w:color="auto" w:fill="FFFFFF"/>
              </w:rPr>
            </w:pPr>
            <w:r>
              <w:rPr>
                <w:rFonts w:eastAsia="Times New Roman" w:cs="Times New Roman"/>
                <w:color w:val="000000"/>
                <w:shd w:val="clear" w:color="auto" w:fill="FFFFFF"/>
              </w:rPr>
              <w:t>HA</w:t>
            </w:r>
            <w:r w:rsidRPr="00AC52EF">
              <w:rPr>
                <w:rFonts w:eastAsia="Times New Roman" w:cs="Times New Roman"/>
                <w:color w:val="000000"/>
                <w:shd w:val="clear" w:color="auto" w:fill="FFFFFF"/>
              </w:rPr>
              <w:t>VE to protect online student data in any online platform - Zoom, for example, would need to contract with each district</w:t>
            </w:r>
          </w:p>
          <w:p w14:paraId="2F9ACC23" w14:textId="77777777" w:rsidR="00AC52EF" w:rsidRDefault="00AC52EF" w:rsidP="00AC52EF">
            <w:pPr>
              <w:pStyle w:val="ListParagraph"/>
              <w:numPr>
                <w:ilvl w:val="0"/>
                <w:numId w:val="17"/>
              </w:numPr>
              <w:rPr>
                <w:rFonts w:eastAsia="Times New Roman" w:cs="Times New Roman"/>
                <w:color w:val="000000"/>
                <w:shd w:val="clear" w:color="auto" w:fill="FFFFFF"/>
              </w:rPr>
            </w:pPr>
            <w:r w:rsidRPr="00AC52EF">
              <w:rPr>
                <w:rFonts w:eastAsia="Times New Roman" w:cs="Times New Roman"/>
                <w:color w:val="000000"/>
                <w:shd w:val="clear" w:color="auto" w:fill="FFFFFF"/>
              </w:rPr>
              <w:t>Be flexible with MDA - start and stop times need to be more flexible</w:t>
            </w:r>
            <w:r w:rsidRPr="00AC52EF">
              <w:rPr>
                <w:rFonts w:eastAsia="Times New Roman" w:cs="Times New Roman"/>
                <w:color w:val="000000"/>
                <w:shd w:val="clear" w:color="auto" w:fill="FFFFFF"/>
              </w:rPr>
              <w:tab/>
            </w:r>
            <w:r w:rsidRPr="00AC52EF">
              <w:rPr>
                <w:rFonts w:eastAsia="Times New Roman" w:cs="Times New Roman"/>
                <w:color w:val="000000"/>
                <w:shd w:val="clear" w:color="auto" w:fill="FFFFFF"/>
              </w:rPr>
              <w:tab/>
            </w:r>
            <w:r w:rsidRPr="00AC52EF">
              <w:rPr>
                <w:rFonts w:eastAsia="Times New Roman" w:cs="Times New Roman"/>
                <w:color w:val="000000"/>
                <w:shd w:val="clear" w:color="auto" w:fill="FFFFFF"/>
              </w:rPr>
              <w:tab/>
            </w:r>
          </w:p>
          <w:p w14:paraId="08BEBB98" w14:textId="77777777" w:rsidR="00AC52EF" w:rsidRDefault="00AC52EF" w:rsidP="00AC52EF">
            <w:pPr>
              <w:pStyle w:val="ListParagraph"/>
              <w:numPr>
                <w:ilvl w:val="0"/>
                <w:numId w:val="17"/>
              </w:numPr>
              <w:rPr>
                <w:rFonts w:eastAsia="Times New Roman" w:cs="Times New Roman"/>
                <w:color w:val="000000"/>
                <w:shd w:val="clear" w:color="auto" w:fill="FFFFFF"/>
              </w:rPr>
            </w:pPr>
            <w:r w:rsidRPr="00AC52EF">
              <w:rPr>
                <w:rFonts w:eastAsia="Times New Roman" w:cs="Times New Roman"/>
                <w:color w:val="000000"/>
                <w:shd w:val="clear" w:color="auto" w:fill="FFFFFF"/>
              </w:rPr>
              <w:t>Any additional functionality for MDA means additional resources to MDA</w:t>
            </w:r>
            <w:r w:rsidRPr="00AC52EF">
              <w:rPr>
                <w:rFonts w:eastAsia="Times New Roman" w:cs="Times New Roman"/>
                <w:color w:val="000000"/>
                <w:shd w:val="clear" w:color="auto" w:fill="FFFFFF"/>
              </w:rPr>
              <w:tab/>
            </w:r>
            <w:r w:rsidRPr="00AC52EF">
              <w:rPr>
                <w:rFonts w:eastAsia="Times New Roman" w:cs="Times New Roman"/>
                <w:color w:val="000000"/>
                <w:shd w:val="clear" w:color="auto" w:fill="FFFFFF"/>
              </w:rPr>
              <w:tab/>
            </w:r>
          </w:p>
          <w:p w14:paraId="2A5CAADF" w14:textId="77777777" w:rsidR="00AC52EF" w:rsidRDefault="00AC52EF" w:rsidP="00AC52EF">
            <w:pPr>
              <w:pStyle w:val="ListParagraph"/>
              <w:numPr>
                <w:ilvl w:val="0"/>
                <w:numId w:val="17"/>
              </w:numPr>
              <w:rPr>
                <w:rFonts w:eastAsia="Times New Roman" w:cs="Times New Roman"/>
                <w:color w:val="000000"/>
                <w:shd w:val="clear" w:color="auto" w:fill="FFFFFF"/>
              </w:rPr>
            </w:pPr>
            <w:r w:rsidRPr="00AC52EF">
              <w:rPr>
                <w:rFonts w:eastAsia="Times New Roman" w:cs="Times New Roman"/>
                <w:color w:val="000000"/>
                <w:shd w:val="clear" w:color="auto" w:fill="FFFFFF"/>
              </w:rPr>
              <w:t>MDA relates to middle and high schools only</w:t>
            </w:r>
            <w:r w:rsidRPr="00AC52EF">
              <w:rPr>
                <w:rFonts w:eastAsia="Times New Roman" w:cs="Times New Roman"/>
                <w:color w:val="000000"/>
                <w:shd w:val="clear" w:color="auto" w:fill="FFFFFF"/>
              </w:rPr>
              <w:tab/>
            </w:r>
            <w:r w:rsidRPr="00AC52EF">
              <w:rPr>
                <w:rFonts w:eastAsia="Times New Roman" w:cs="Times New Roman"/>
                <w:color w:val="000000"/>
                <w:shd w:val="clear" w:color="auto" w:fill="FFFFFF"/>
              </w:rPr>
              <w:tab/>
            </w:r>
          </w:p>
          <w:p w14:paraId="489B1212" w14:textId="77777777" w:rsidR="00AC52EF" w:rsidRDefault="00AC52EF" w:rsidP="00AC52EF">
            <w:pPr>
              <w:pStyle w:val="ListParagraph"/>
              <w:numPr>
                <w:ilvl w:val="0"/>
                <w:numId w:val="17"/>
              </w:numPr>
              <w:rPr>
                <w:rFonts w:eastAsia="Times New Roman" w:cs="Times New Roman"/>
                <w:color w:val="000000"/>
                <w:shd w:val="clear" w:color="auto" w:fill="FFFFFF"/>
              </w:rPr>
            </w:pPr>
            <w:r w:rsidRPr="00AC52EF">
              <w:rPr>
                <w:rFonts w:eastAsia="Times New Roman" w:cs="Times New Roman"/>
                <w:color w:val="000000"/>
                <w:shd w:val="clear" w:color="auto" w:fill="FFFFFF"/>
              </w:rPr>
              <w:t xml:space="preserve">New VisonNet? </w:t>
            </w:r>
            <w:r w:rsidRPr="00AC52EF">
              <w:rPr>
                <w:rFonts w:eastAsia="Times New Roman" w:cs="Times New Roman"/>
                <w:color w:val="000000"/>
                <w:shd w:val="clear" w:color="auto" w:fill="FFFFFF"/>
              </w:rPr>
              <w:tab/>
            </w:r>
          </w:p>
          <w:p w14:paraId="03B4B962" w14:textId="77777777" w:rsidR="00AC52EF" w:rsidRDefault="00AC52EF" w:rsidP="00AC52EF">
            <w:pPr>
              <w:pStyle w:val="ListParagraph"/>
              <w:numPr>
                <w:ilvl w:val="0"/>
                <w:numId w:val="17"/>
              </w:numPr>
              <w:rPr>
                <w:rFonts w:eastAsia="Times New Roman" w:cs="Times New Roman"/>
                <w:color w:val="000000"/>
                <w:shd w:val="clear" w:color="auto" w:fill="FFFFFF"/>
              </w:rPr>
            </w:pPr>
            <w:r w:rsidRPr="00AC52EF">
              <w:rPr>
                <w:rFonts w:eastAsia="Times New Roman" w:cs="Times New Roman"/>
                <w:color w:val="000000"/>
                <w:shd w:val="clear" w:color="auto" w:fill="FFFFFF"/>
              </w:rPr>
              <w:lastRenderedPageBreak/>
              <w:t>Districts sharing teachers now - look at flex in rule to be able to do that</w:t>
            </w:r>
            <w:r w:rsidRPr="00AC52EF">
              <w:rPr>
                <w:rFonts w:eastAsia="Times New Roman" w:cs="Times New Roman"/>
                <w:color w:val="000000"/>
                <w:shd w:val="clear" w:color="auto" w:fill="FFFFFF"/>
              </w:rPr>
              <w:tab/>
            </w:r>
            <w:r w:rsidRPr="00AC52EF">
              <w:rPr>
                <w:rFonts w:eastAsia="Times New Roman" w:cs="Times New Roman"/>
                <w:color w:val="000000"/>
                <w:shd w:val="clear" w:color="auto" w:fill="FFFFFF"/>
              </w:rPr>
              <w:tab/>
            </w:r>
          </w:p>
          <w:p w14:paraId="6E66464D" w14:textId="77777777" w:rsidR="00AC52EF" w:rsidRDefault="00AC52EF" w:rsidP="00AC52EF">
            <w:pPr>
              <w:pStyle w:val="ListParagraph"/>
              <w:numPr>
                <w:ilvl w:val="0"/>
                <w:numId w:val="17"/>
              </w:numPr>
              <w:rPr>
                <w:rFonts w:eastAsia="Times New Roman" w:cs="Times New Roman"/>
                <w:color w:val="000000"/>
                <w:shd w:val="clear" w:color="auto" w:fill="FFFFFF"/>
              </w:rPr>
            </w:pPr>
            <w:r w:rsidRPr="00AC52EF">
              <w:rPr>
                <w:rFonts w:eastAsia="Times New Roman" w:cs="Times New Roman"/>
                <w:color w:val="000000"/>
                <w:shd w:val="clear" w:color="auto" w:fill="FFFFFF"/>
              </w:rPr>
              <w:t>also look at CBA so teachers can do that</w:t>
            </w:r>
            <w:r w:rsidRPr="00AC52EF">
              <w:rPr>
                <w:rFonts w:eastAsia="Times New Roman" w:cs="Times New Roman"/>
                <w:color w:val="000000"/>
                <w:shd w:val="clear" w:color="auto" w:fill="FFFFFF"/>
              </w:rPr>
              <w:tab/>
            </w:r>
            <w:r w:rsidRPr="00AC52EF">
              <w:rPr>
                <w:rFonts w:eastAsia="Times New Roman" w:cs="Times New Roman"/>
                <w:color w:val="000000"/>
                <w:shd w:val="clear" w:color="auto" w:fill="FFFFFF"/>
              </w:rPr>
              <w:tab/>
            </w:r>
          </w:p>
          <w:p w14:paraId="1BEFFC76" w14:textId="77777777" w:rsidR="00AC52EF" w:rsidRDefault="00AC52EF" w:rsidP="00AC52EF">
            <w:pPr>
              <w:pStyle w:val="ListParagraph"/>
              <w:numPr>
                <w:ilvl w:val="0"/>
                <w:numId w:val="17"/>
              </w:numPr>
              <w:rPr>
                <w:rFonts w:eastAsia="Times New Roman" w:cs="Times New Roman"/>
                <w:color w:val="000000"/>
                <w:shd w:val="clear" w:color="auto" w:fill="FFFFFF"/>
              </w:rPr>
            </w:pPr>
            <w:r w:rsidRPr="00AC52EF">
              <w:rPr>
                <w:rFonts w:eastAsia="Times New Roman" w:cs="Times New Roman"/>
                <w:color w:val="000000"/>
                <w:shd w:val="clear" w:color="auto" w:fill="FFFFFF"/>
              </w:rPr>
              <w:t>distance learning rules are flex right now; must have licensed teacher and a para to monitor and assist at the distanced schools</w:t>
            </w:r>
            <w:r w:rsidRPr="00AC52EF">
              <w:rPr>
                <w:rFonts w:eastAsia="Times New Roman" w:cs="Times New Roman"/>
                <w:color w:val="000000"/>
                <w:shd w:val="clear" w:color="auto" w:fill="FFFFFF"/>
              </w:rPr>
              <w:tab/>
            </w:r>
            <w:r w:rsidRPr="00AC52EF">
              <w:rPr>
                <w:rFonts w:eastAsia="Times New Roman" w:cs="Times New Roman"/>
                <w:color w:val="000000"/>
                <w:shd w:val="clear" w:color="auto" w:fill="FFFFFF"/>
              </w:rPr>
              <w:tab/>
            </w:r>
          </w:p>
          <w:p w14:paraId="7158A539" w14:textId="60B50B57" w:rsidR="001970DD" w:rsidRPr="00AC52EF" w:rsidRDefault="00AC52EF" w:rsidP="00AC52EF">
            <w:pPr>
              <w:pStyle w:val="ListParagraph"/>
              <w:numPr>
                <w:ilvl w:val="0"/>
                <w:numId w:val="17"/>
              </w:numPr>
              <w:rPr>
                <w:rFonts w:eastAsia="Times New Roman" w:cs="Times New Roman"/>
                <w:color w:val="000000"/>
                <w:shd w:val="clear" w:color="auto" w:fill="FFFFFF"/>
              </w:rPr>
            </w:pPr>
            <w:r w:rsidRPr="00AC52EF">
              <w:rPr>
                <w:rFonts w:eastAsia="Times New Roman" w:cs="Times New Roman"/>
                <w:color w:val="000000"/>
                <w:shd w:val="clear" w:color="auto" w:fill="FFFFFF"/>
              </w:rPr>
              <w:t>flex in the TEAMS report - how to count FTE</w:t>
            </w:r>
            <w:r w:rsidRPr="00AC52EF">
              <w:rPr>
                <w:rFonts w:eastAsia="Times New Roman" w:cs="Times New Roman"/>
                <w:color w:val="000000"/>
                <w:shd w:val="clear" w:color="auto" w:fill="FFFFFF"/>
              </w:rPr>
              <w:tab/>
            </w:r>
            <w:r w:rsidRPr="00AC52EF">
              <w:rPr>
                <w:rFonts w:eastAsia="Times New Roman" w:cs="Times New Roman"/>
                <w:color w:val="000000"/>
                <w:shd w:val="clear" w:color="auto" w:fill="FFFFFF"/>
              </w:rPr>
              <w:tab/>
            </w:r>
            <w:r w:rsidRPr="00AC52EF">
              <w:rPr>
                <w:rFonts w:eastAsia="Times New Roman" w:cs="Times New Roman"/>
                <w:color w:val="000000"/>
                <w:shd w:val="clear" w:color="auto" w:fill="FFFFFF"/>
              </w:rPr>
              <w:tab/>
            </w:r>
            <w:r w:rsidRPr="00AC52EF">
              <w:rPr>
                <w:rFonts w:eastAsia="Times New Roman" w:cs="Times New Roman"/>
                <w:color w:val="000000"/>
                <w:shd w:val="clear" w:color="auto" w:fill="FFFFFF"/>
              </w:rPr>
              <w:tab/>
            </w:r>
          </w:p>
        </w:tc>
      </w:tr>
      <w:tr w:rsidR="001970DD" w14:paraId="56E47DB2" w14:textId="77777777" w:rsidTr="001970DD">
        <w:trPr>
          <w:trHeight w:val="177"/>
        </w:trPr>
        <w:tc>
          <w:tcPr>
            <w:tcW w:w="3596" w:type="dxa"/>
            <w:vMerge/>
          </w:tcPr>
          <w:p w14:paraId="300EC9A3" w14:textId="77777777" w:rsidR="001970DD" w:rsidRPr="00835800" w:rsidRDefault="001970DD" w:rsidP="001970DD">
            <w:pPr>
              <w:pStyle w:val="ListParagraph"/>
              <w:numPr>
                <w:ilvl w:val="0"/>
                <w:numId w:val="11"/>
              </w:numPr>
              <w:rPr>
                <w:rFonts w:eastAsia="Times New Roman" w:cs="Times New Roman"/>
                <w:b/>
                <w:bCs/>
              </w:rPr>
            </w:pPr>
          </w:p>
        </w:tc>
        <w:tc>
          <w:tcPr>
            <w:tcW w:w="5219" w:type="dxa"/>
          </w:tcPr>
          <w:p w14:paraId="425A3C78" w14:textId="7CA82FA8" w:rsidR="001970DD" w:rsidRPr="001970DD" w:rsidRDefault="001970DD" w:rsidP="001970DD">
            <w:pPr>
              <w:rPr>
                <w:rFonts w:eastAsia="Times New Roman" w:cs="Times New Roman"/>
                <w:color w:val="000000"/>
                <w:highlight w:val="yellow"/>
                <w:shd w:val="clear" w:color="auto" w:fill="FFFFFF"/>
              </w:rPr>
            </w:pPr>
            <w:r w:rsidRPr="007A3002">
              <w:rPr>
                <w:highlight w:val="yellow"/>
              </w:rPr>
              <w:t>6.  School nutrition flexibility</w:t>
            </w:r>
          </w:p>
        </w:tc>
        <w:tc>
          <w:tcPr>
            <w:tcW w:w="1710" w:type="dxa"/>
          </w:tcPr>
          <w:p w14:paraId="1ACEA1A9" w14:textId="4C7D3D3A" w:rsidR="001970DD" w:rsidRDefault="001970DD" w:rsidP="001970DD">
            <w:pPr>
              <w:rPr>
                <w:rFonts w:eastAsia="Times New Roman" w:cs="Times New Roman"/>
                <w:color w:val="000000"/>
                <w:shd w:val="clear" w:color="auto" w:fill="FFFFFF"/>
              </w:rPr>
            </w:pPr>
            <w:r>
              <w:rPr>
                <w:rFonts w:eastAsia="Times New Roman" w:cs="Times New Roman"/>
                <w:color w:val="000000"/>
                <w:shd w:val="clear" w:color="auto" w:fill="FFFFFF"/>
              </w:rPr>
              <w:t>Crucial-Do Now</w:t>
            </w:r>
          </w:p>
        </w:tc>
        <w:tc>
          <w:tcPr>
            <w:tcW w:w="3870" w:type="dxa"/>
          </w:tcPr>
          <w:p w14:paraId="041C909D" w14:textId="76D5AEE9" w:rsidR="001970DD" w:rsidRPr="00345F18" w:rsidRDefault="00345F18" w:rsidP="001970DD">
            <w:pPr>
              <w:rPr>
                <w:rFonts w:eastAsia="Times New Roman" w:cs="Times New Roman"/>
                <w:b/>
                <w:bCs/>
                <w:color w:val="000000"/>
                <w:shd w:val="clear" w:color="auto" w:fill="FFFFFF"/>
              </w:rPr>
            </w:pPr>
            <w:r w:rsidRPr="007A3002">
              <w:rPr>
                <w:rFonts w:eastAsia="Times New Roman" w:cs="Times New Roman"/>
                <w:b/>
                <w:bCs/>
                <w:shd w:val="clear" w:color="auto" w:fill="FFFFFF"/>
              </w:rPr>
              <w:t>Move t</w:t>
            </w:r>
            <w:r w:rsidR="00AC52EF" w:rsidRPr="007A3002">
              <w:rPr>
                <w:rFonts w:eastAsia="Times New Roman" w:cs="Times New Roman"/>
                <w:b/>
                <w:bCs/>
                <w:shd w:val="clear" w:color="auto" w:fill="FFFFFF"/>
              </w:rPr>
              <w:t>o Group E</w:t>
            </w:r>
          </w:p>
        </w:tc>
      </w:tr>
      <w:tr w:rsidR="00E4587D" w14:paraId="0CDE3C89" w14:textId="661A5E43" w:rsidTr="001970DD">
        <w:trPr>
          <w:trHeight w:val="202"/>
        </w:trPr>
        <w:tc>
          <w:tcPr>
            <w:tcW w:w="3596" w:type="dxa"/>
            <w:vMerge w:val="restart"/>
          </w:tcPr>
          <w:p w14:paraId="421719F6" w14:textId="1A44EA7F" w:rsidR="00E4587D" w:rsidRPr="00835800" w:rsidRDefault="00E4587D" w:rsidP="00E4587D">
            <w:pPr>
              <w:pStyle w:val="ListParagraph"/>
              <w:numPr>
                <w:ilvl w:val="0"/>
                <w:numId w:val="11"/>
              </w:numPr>
              <w:rPr>
                <w:rFonts w:eastAsia="Times New Roman" w:cs="Times New Roman"/>
                <w:b/>
                <w:bCs/>
                <w:color w:val="000000"/>
                <w:shd w:val="clear" w:color="auto" w:fill="FFFFFF"/>
              </w:rPr>
            </w:pPr>
            <w:r w:rsidRPr="00835800">
              <w:rPr>
                <w:rFonts w:eastAsia="Times New Roman" w:cs="Times New Roman"/>
                <w:b/>
                <w:bCs/>
              </w:rPr>
              <w:t>Maximizing flexibilities in assessment, accountability and reporting systems</w:t>
            </w:r>
          </w:p>
        </w:tc>
        <w:tc>
          <w:tcPr>
            <w:tcW w:w="5219" w:type="dxa"/>
          </w:tcPr>
          <w:p w14:paraId="0B4BC4A4" w14:textId="127BE14F" w:rsidR="00E4587D" w:rsidRDefault="00E4587D" w:rsidP="00E4587D">
            <w:pPr>
              <w:rPr>
                <w:rFonts w:eastAsia="Times New Roman" w:cs="Times New Roman"/>
                <w:color w:val="000000"/>
                <w:shd w:val="clear" w:color="auto" w:fill="FFFFFF"/>
              </w:rPr>
            </w:pPr>
            <w:r w:rsidRPr="00E4587D">
              <w:rPr>
                <w:highlight w:val="yellow"/>
              </w:rPr>
              <w:t>1.  Federal Waiver for Standardized Spring Assessment 2021.</w:t>
            </w:r>
            <w:r w:rsidRPr="0075754B">
              <w:t xml:space="preserve">  </w:t>
            </w:r>
          </w:p>
        </w:tc>
        <w:tc>
          <w:tcPr>
            <w:tcW w:w="1710" w:type="dxa"/>
          </w:tcPr>
          <w:p w14:paraId="74C38BFC" w14:textId="24F45604" w:rsidR="00E4587D" w:rsidRDefault="00E4587D" w:rsidP="00E4587D">
            <w:pPr>
              <w:rPr>
                <w:rFonts w:eastAsia="Times New Roman" w:cs="Times New Roman"/>
                <w:color w:val="000000"/>
                <w:shd w:val="clear" w:color="auto" w:fill="FFFFFF"/>
              </w:rPr>
            </w:pPr>
            <w:r>
              <w:rPr>
                <w:rFonts w:eastAsia="Times New Roman" w:cs="Times New Roman"/>
                <w:color w:val="000000"/>
                <w:shd w:val="clear" w:color="auto" w:fill="FFFFFF"/>
              </w:rPr>
              <w:t>Crucial-Do Now</w:t>
            </w:r>
          </w:p>
        </w:tc>
        <w:tc>
          <w:tcPr>
            <w:tcW w:w="3870" w:type="dxa"/>
          </w:tcPr>
          <w:p w14:paraId="26B935A4" w14:textId="77777777" w:rsidR="00E4587D" w:rsidRPr="00376463" w:rsidRDefault="00E4587D" w:rsidP="00E4587D">
            <w:pPr>
              <w:rPr>
                <w:rFonts w:cstheme="minorHAnsi"/>
              </w:rPr>
            </w:pPr>
            <w:r>
              <w:rPr>
                <w:rFonts w:cstheme="minorHAnsi"/>
                <w:b/>
                <w:bCs/>
              </w:rPr>
              <w:t>Action Plan:</w:t>
            </w:r>
          </w:p>
          <w:p w14:paraId="2A4BAAF9" w14:textId="77777777" w:rsidR="00E4587D" w:rsidRDefault="00E4587D" w:rsidP="00E4587D">
            <w:pPr>
              <w:rPr>
                <w:rFonts w:cstheme="minorHAnsi"/>
              </w:rPr>
            </w:pPr>
            <w:r>
              <w:rPr>
                <w:rFonts w:cstheme="minorHAnsi"/>
              </w:rPr>
              <w:t xml:space="preserve">Model the waiver process from the Assessment Waiver that occurred this past Spring.  Request for the Superintendent to apply for the waiver from the USDE.  Recommend—issuing a Letter of intent now to the USDE that MT will be seeking a waiver on assessments.  Then, follow the regular protocol for seeking waivers:  Public Comment-30 days, Conduct Governor Consultation, Superintendent letter, and Red-Lined version of the ESSA plan if needed.  We recognize that the USED would have 120 days for response.  Given the time to get the waiver process completed, we recommend drafting the waiver and initiating the process ASAP--getting it out for public comment.  </w:t>
            </w:r>
          </w:p>
          <w:p w14:paraId="33EAD67E" w14:textId="77777777" w:rsidR="00E4587D" w:rsidRDefault="00E4587D" w:rsidP="00E4587D">
            <w:pPr>
              <w:rPr>
                <w:rFonts w:cstheme="minorHAnsi"/>
              </w:rPr>
            </w:pPr>
          </w:p>
          <w:p w14:paraId="533376EA" w14:textId="77777777" w:rsidR="00E4587D" w:rsidRDefault="00E4587D" w:rsidP="00E4587D">
            <w:pPr>
              <w:rPr>
                <w:rFonts w:cstheme="minorHAnsi"/>
              </w:rPr>
            </w:pPr>
            <w:r w:rsidRPr="00C70192">
              <w:rPr>
                <w:rFonts w:cstheme="minorHAnsi"/>
                <w:b/>
                <w:bCs/>
              </w:rPr>
              <w:lastRenderedPageBreak/>
              <w:t>Potential Risks Shared:</w:t>
            </w:r>
            <w:r>
              <w:rPr>
                <w:rFonts w:cstheme="minorHAnsi"/>
              </w:rPr>
              <w:t xml:space="preserve">  </w:t>
            </w:r>
          </w:p>
          <w:p w14:paraId="7865D25C" w14:textId="77777777" w:rsidR="00E4587D" w:rsidRDefault="00E4587D" w:rsidP="00E4587D">
            <w:pPr>
              <w:pStyle w:val="ListParagraph"/>
              <w:numPr>
                <w:ilvl w:val="0"/>
                <w:numId w:val="16"/>
              </w:numPr>
              <w:rPr>
                <w:rFonts w:cstheme="minorHAnsi"/>
              </w:rPr>
            </w:pPr>
            <w:r w:rsidRPr="00F066D6">
              <w:rPr>
                <w:rFonts w:cstheme="minorHAnsi"/>
              </w:rPr>
              <w:t xml:space="preserve">Perception of avoiding accountability—especially if seen as early in the COVID response and that we used the COVID situation to get out of being held accountable. </w:t>
            </w:r>
          </w:p>
          <w:p w14:paraId="75440E14" w14:textId="77777777" w:rsidR="00E4587D" w:rsidRPr="00F066D6" w:rsidRDefault="00E4587D" w:rsidP="00E4587D">
            <w:pPr>
              <w:pStyle w:val="ListParagraph"/>
              <w:numPr>
                <w:ilvl w:val="0"/>
                <w:numId w:val="16"/>
              </w:numPr>
              <w:rPr>
                <w:rFonts w:cstheme="minorHAnsi"/>
              </w:rPr>
            </w:pPr>
            <w:r w:rsidRPr="00F066D6">
              <w:rPr>
                <w:rFonts w:cstheme="minorHAnsi"/>
              </w:rPr>
              <w:t>If we seek a waiver for another year on assessments, we would lose comparison data across districts and nation.</w:t>
            </w:r>
            <w:r w:rsidRPr="00F066D6">
              <w:rPr>
                <w:rFonts w:cstheme="minorHAnsi"/>
                <w:b/>
                <w:bCs/>
              </w:rPr>
              <w:t xml:space="preserve">  </w:t>
            </w:r>
          </w:p>
          <w:p w14:paraId="4EDCFC71" w14:textId="77777777" w:rsidR="00E4587D" w:rsidRPr="00F066D6" w:rsidRDefault="00E4587D" w:rsidP="00E4587D">
            <w:pPr>
              <w:pStyle w:val="ListParagraph"/>
              <w:numPr>
                <w:ilvl w:val="0"/>
                <w:numId w:val="16"/>
              </w:numPr>
              <w:rPr>
                <w:rFonts w:cstheme="minorHAnsi"/>
              </w:rPr>
            </w:pPr>
            <w:r w:rsidRPr="00F066D6">
              <w:rPr>
                <w:rFonts w:cstheme="minorHAnsi"/>
              </w:rPr>
              <w:t xml:space="preserve">Include assurances in the waiver--Local School Districts would use local assessments to ensure that student learning is being </w:t>
            </w:r>
            <w:r>
              <w:rPr>
                <w:rFonts w:cstheme="minorHAnsi"/>
              </w:rPr>
              <w:t>monitored</w:t>
            </w:r>
            <w:r w:rsidRPr="00F066D6">
              <w:rPr>
                <w:rFonts w:cstheme="minorHAnsi"/>
              </w:rPr>
              <w:t xml:space="preserve">, this could </w:t>
            </w:r>
            <w:r>
              <w:rPr>
                <w:rFonts w:cstheme="minorHAnsi"/>
              </w:rPr>
              <w:t xml:space="preserve">also </w:t>
            </w:r>
            <w:r w:rsidRPr="00F066D6">
              <w:rPr>
                <w:rFonts w:cstheme="minorHAnsi"/>
              </w:rPr>
              <w:t>help address remediation</w:t>
            </w:r>
            <w:r>
              <w:rPr>
                <w:rFonts w:cstheme="minorHAnsi"/>
              </w:rPr>
              <w:t xml:space="preserve">-closing the gap formed from response to COVID.  </w:t>
            </w:r>
            <w:r w:rsidRPr="00F066D6">
              <w:rPr>
                <w:rFonts w:cstheme="minorHAnsi"/>
              </w:rPr>
              <w:t xml:space="preserve">We will have to track trend data through local assessments.  </w:t>
            </w:r>
          </w:p>
          <w:p w14:paraId="0ECD598A" w14:textId="77777777" w:rsidR="00E4587D" w:rsidRPr="00C70192" w:rsidRDefault="00E4587D" w:rsidP="00E4587D">
            <w:pPr>
              <w:rPr>
                <w:rFonts w:cstheme="minorHAnsi"/>
              </w:rPr>
            </w:pPr>
          </w:p>
          <w:p w14:paraId="76F0B87B" w14:textId="77777777" w:rsidR="00E4587D" w:rsidRPr="00C70192" w:rsidRDefault="00E4587D" w:rsidP="00E4587D">
            <w:pPr>
              <w:rPr>
                <w:rFonts w:cstheme="minorHAnsi"/>
                <w:b/>
                <w:bCs/>
              </w:rPr>
            </w:pPr>
            <w:r w:rsidRPr="00C70192">
              <w:rPr>
                <w:rFonts w:cstheme="minorHAnsi"/>
                <w:b/>
                <w:bCs/>
              </w:rPr>
              <w:t xml:space="preserve">Implications:  </w:t>
            </w:r>
          </w:p>
          <w:p w14:paraId="0BE22D1D" w14:textId="77777777" w:rsidR="00E4587D" w:rsidRDefault="00E4587D" w:rsidP="00E4587D">
            <w:pPr>
              <w:pStyle w:val="ListParagraph"/>
              <w:numPr>
                <w:ilvl w:val="0"/>
                <w:numId w:val="14"/>
              </w:numPr>
              <w:rPr>
                <w:rFonts w:cstheme="minorHAnsi"/>
              </w:rPr>
            </w:pPr>
            <w:r w:rsidRPr="00C70192">
              <w:rPr>
                <w:rFonts w:cstheme="minorHAnsi"/>
              </w:rPr>
              <w:t xml:space="preserve">Regardless of the future waivers, based on this last Spring, we will be starting over again to have reliable, standardized data.  </w:t>
            </w:r>
          </w:p>
          <w:p w14:paraId="7EE970B2" w14:textId="77777777" w:rsidR="00E4587D" w:rsidRPr="00E127AD" w:rsidRDefault="00E4587D" w:rsidP="00E4587D">
            <w:pPr>
              <w:pStyle w:val="ListParagraph"/>
              <w:numPr>
                <w:ilvl w:val="0"/>
                <w:numId w:val="14"/>
              </w:numPr>
              <w:rPr>
                <w:rFonts w:cstheme="minorHAnsi"/>
              </w:rPr>
            </w:pPr>
            <w:r w:rsidRPr="00E127AD">
              <w:rPr>
                <w:rFonts w:cstheme="minorHAnsi"/>
              </w:rPr>
              <w:t xml:space="preserve">TSI/CSI exit criteria—no data to get out of it.  </w:t>
            </w:r>
          </w:p>
          <w:p w14:paraId="5C956196" w14:textId="77777777" w:rsidR="00E4587D" w:rsidRPr="00E127AD" w:rsidRDefault="00E4587D" w:rsidP="00E4587D">
            <w:pPr>
              <w:pStyle w:val="ListParagraph"/>
              <w:numPr>
                <w:ilvl w:val="0"/>
                <w:numId w:val="14"/>
              </w:numPr>
              <w:rPr>
                <w:rFonts w:cstheme="minorHAnsi"/>
              </w:rPr>
            </w:pPr>
            <w:r w:rsidRPr="00E127AD">
              <w:rPr>
                <w:rFonts w:cstheme="minorHAnsi"/>
              </w:rPr>
              <w:t>Funding for improvement</w:t>
            </w:r>
            <w:r>
              <w:rPr>
                <w:rFonts w:cstheme="minorHAnsi"/>
              </w:rPr>
              <w:t xml:space="preserve"> that is </w:t>
            </w:r>
            <w:r w:rsidRPr="00E127AD">
              <w:rPr>
                <w:rFonts w:cstheme="minorHAnsi"/>
              </w:rPr>
              <w:t>based on the status</w:t>
            </w:r>
            <w:r>
              <w:rPr>
                <w:rFonts w:cstheme="minorHAnsi"/>
              </w:rPr>
              <w:t xml:space="preserve">—would it continue? Note:  </w:t>
            </w:r>
            <w:r w:rsidRPr="00E127AD">
              <w:rPr>
                <w:rFonts w:cstheme="minorHAnsi"/>
              </w:rPr>
              <w:lastRenderedPageBreak/>
              <w:t>School size does impact the funding consideration</w:t>
            </w:r>
            <w:r>
              <w:rPr>
                <w:rFonts w:cstheme="minorHAnsi"/>
              </w:rPr>
              <w:t xml:space="preserve"> for CSI and TSI.</w:t>
            </w:r>
          </w:p>
          <w:p w14:paraId="69CD9A52" w14:textId="77777777" w:rsidR="00E4587D" w:rsidRDefault="00E4587D" w:rsidP="00E4587D">
            <w:pPr>
              <w:rPr>
                <w:rFonts w:cstheme="minorHAnsi"/>
                <w:b/>
                <w:bCs/>
              </w:rPr>
            </w:pPr>
          </w:p>
          <w:p w14:paraId="0FA62C09" w14:textId="77777777" w:rsidR="00E4587D" w:rsidRDefault="00E4587D" w:rsidP="00E4587D">
            <w:pPr>
              <w:rPr>
                <w:rFonts w:cstheme="minorHAnsi"/>
                <w:b/>
                <w:bCs/>
              </w:rPr>
            </w:pPr>
            <w:r>
              <w:rPr>
                <w:rFonts w:cstheme="minorHAnsi"/>
                <w:b/>
                <w:bCs/>
              </w:rPr>
              <w:t>Considerations to address prior to drafting the waiver:</w:t>
            </w:r>
          </w:p>
          <w:p w14:paraId="74F40C7D" w14:textId="77777777" w:rsidR="00E4587D" w:rsidRPr="00E127AD" w:rsidRDefault="00E4587D" w:rsidP="00E4587D">
            <w:pPr>
              <w:pStyle w:val="ListParagraph"/>
              <w:numPr>
                <w:ilvl w:val="0"/>
                <w:numId w:val="15"/>
              </w:numPr>
              <w:rPr>
                <w:rFonts w:cstheme="minorHAnsi"/>
              </w:rPr>
            </w:pPr>
            <w:r w:rsidRPr="00E127AD">
              <w:rPr>
                <w:rFonts w:cstheme="minorHAnsi"/>
              </w:rPr>
              <w:t>ACT—HS impact may be different than ES-SBAC—</w:t>
            </w:r>
            <w:r>
              <w:rPr>
                <w:rFonts w:cstheme="minorHAnsi"/>
              </w:rPr>
              <w:t xml:space="preserve">because the ACT </w:t>
            </w:r>
            <w:r w:rsidRPr="00E127AD">
              <w:rPr>
                <w:rFonts w:cstheme="minorHAnsi"/>
              </w:rPr>
              <w:t>does not correlate to the standards</w:t>
            </w:r>
            <w:r>
              <w:rPr>
                <w:rFonts w:cstheme="minorHAnsi"/>
              </w:rPr>
              <w:t xml:space="preserve"> like the SBAC does with ES standards</w:t>
            </w:r>
            <w:r w:rsidRPr="00E127AD">
              <w:rPr>
                <w:rFonts w:cstheme="minorHAnsi"/>
              </w:rPr>
              <w:t xml:space="preserve">.  </w:t>
            </w:r>
            <w:r>
              <w:rPr>
                <w:rFonts w:cstheme="minorHAnsi"/>
              </w:rPr>
              <w:t>We w</w:t>
            </w:r>
            <w:r w:rsidRPr="00E127AD">
              <w:rPr>
                <w:rFonts w:cstheme="minorHAnsi"/>
              </w:rPr>
              <w:t xml:space="preserve">ant students to be able to take ACT, but it does not provide perspective on standards. </w:t>
            </w:r>
          </w:p>
          <w:p w14:paraId="1C9F150C" w14:textId="047C9808" w:rsidR="00E4587D" w:rsidRPr="00E4587D" w:rsidRDefault="00E4587D" w:rsidP="00E4587D">
            <w:pPr>
              <w:pStyle w:val="ListParagraph"/>
              <w:numPr>
                <w:ilvl w:val="0"/>
                <w:numId w:val="15"/>
              </w:numPr>
              <w:rPr>
                <w:rFonts w:cstheme="minorHAnsi"/>
              </w:rPr>
            </w:pPr>
            <w:r>
              <w:rPr>
                <w:rFonts w:cstheme="minorHAnsi"/>
              </w:rPr>
              <w:t xml:space="preserve">From a </w:t>
            </w:r>
            <w:r w:rsidRPr="00E127AD">
              <w:rPr>
                <w:rFonts w:cstheme="minorHAnsi"/>
              </w:rPr>
              <w:t>Financial standpoint</w:t>
            </w:r>
            <w:r>
              <w:rPr>
                <w:rFonts w:cstheme="minorHAnsi"/>
              </w:rPr>
              <w:t xml:space="preserve">: </w:t>
            </w:r>
            <w:r w:rsidRPr="00E127AD">
              <w:rPr>
                <w:rFonts w:cstheme="minorHAnsi"/>
              </w:rPr>
              <w:t xml:space="preserve">What is the impact </w:t>
            </w:r>
            <w:r>
              <w:rPr>
                <w:rFonts w:cstheme="minorHAnsi"/>
              </w:rPr>
              <w:t xml:space="preserve">of the current waiver </w:t>
            </w:r>
            <w:r w:rsidRPr="00E127AD">
              <w:rPr>
                <w:rFonts w:cstheme="minorHAnsi"/>
              </w:rPr>
              <w:t>on the assessment contract</w:t>
            </w:r>
            <w:r>
              <w:rPr>
                <w:rFonts w:cstheme="minorHAnsi"/>
              </w:rPr>
              <w:t>?  H</w:t>
            </w:r>
            <w:r w:rsidRPr="00E127AD">
              <w:rPr>
                <w:rFonts w:cstheme="minorHAnsi"/>
              </w:rPr>
              <w:t>ow long is the contract—multi-year?  Can it be amended</w:t>
            </w:r>
            <w:r>
              <w:rPr>
                <w:rFonts w:cstheme="minorHAnsi"/>
              </w:rPr>
              <w:t>?</w:t>
            </w:r>
          </w:p>
        </w:tc>
      </w:tr>
      <w:tr w:rsidR="00E4587D" w14:paraId="0D02ADE5" w14:textId="77777777" w:rsidTr="001970DD">
        <w:trPr>
          <w:trHeight w:val="200"/>
        </w:trPr>
        <w:tc>
          <w:tcPr>
            <w:tcW w:w="3596" w:type="dxa"/>
            <w:vMerge/>
          </w:tcPr>
          <w:p w14:paraId="54B2A52F" w14:textId="77777777" w:rsidR="00E4587D" w:rsidRPr="00835800" w:rsidRDefault="00E4587D" w:rsidP="00E4587D">
            <w:pPr>
              <w:pStyle w:val="ListParagraph"/>
              <w:numPr>
                <w:ilvl w:val="0"/>
                <w:numId w:val="11"/>
              </w:numPr>
              <w:rPr>
                <w:rFonts w:eastAsia="Times New Roman" w:cs="Times New Roman"/>
                <w:b/>
                <w:bCs/>
              </w:rPr>
            </w:pPr>
          </w:p>
        </w:tc>
        <w:tc>
          <w:tcPr>
            <w:tcW w:w="5219" w:type="dxa"/>
          </w:tcPr>
          <w:p w14:paraId="6477E965" w14:textId="357F55F0" w:rsidR="00E4587D" w:rsidRDefault="00E4587D" w:rsidP="00E4587D">
            <w:pPr>
              <w:rPr>
                <w:rFonts w:eastAsia="Times New Roman" w:cs="Times New Roman"/>
                <w:color w:val="000000"/>
                <w:shd w:val="clear" w:color="auto" w:fill="FFFFFF"/>
              </w:rPr>
            </w:pPr>
            <w:r w:rsidRPr="0075754B">
              <w:t xml:space="preserve">2.  Assessment Considerations for School Year 2020-2021 to use local assessments to measure and report student academic growth.  </w:t>
            </w:r>
          </w:p>
        </w:tc>
        <w:tc>
          <w:tcPr>
            <w:tcW w:w="1710" w:type="dxa"/>
          </w:tcPr>
          <w:p w14:paraId="6741A20E" w14:textId="5E61C004" w:rsidR="00E4587D" w:rsidRDefault="00E4587D" w:rsidP="00E4587D">
            <w:pPr>
              <w:rPr>
                <w:rFonts w:eastAsia="Times New Roman" w:cs="Times New Roman"/>
                <w:color w:val="000000"/>
                <w:shd w:val="clear" w:color="auto" w:fill="FFFFFF"/>
              </w:rPr>
            </w:pPr>
            <w:r>
              <w:rPr>
                <w:rFonts w:eastAsia="Times New Roman" w:cs="Times New Roman"/>
                <w:color w:val="000000"/>
                <w:shd w:val="clear" w:color="auto" w:fill="FFFFFF"/>
              </w:rPr>
              <w:t>Crucial-Do Later</w:t>
            </w:r>
          </w:p>
        </w:tc>
        <w:tc>
          <w:tcPr>
            <w:tcW w:w="3870" w:type="dxa"/>
          </w:tcPr>
          <w:p w14:paraId="609CD4E9" w14:textId="77777777" w:rsidR="001970DD" w:rsidRPr="00E127AD" w:rsidRDefault="001970DD" w:rsidP="001970DD">
            <w:pPr>
              <w:rPr>
                <w:rFonts w:cstheme="minorHAnsi"/>
              </w:rPr>
            </w:pPr>
            <w:r w:rsidRPr="00E127AD">
              <w:rPr>
                <w:rFonts w:cstheme="minorHAnsi"/>
              </w:rPr>
              <w:t>If the first waiver on Assessment is approved—this would need to immediately follow.   It is contingent on the first waiv</w:t>
            </w:r>
            <w:r>
              <w:rPr>
                <w:rFonts w:cstheme="minorHAnsi"/>
              </w:rPr>
              <w:t xml:space="preserve">er approval.  </w:t>
            </w:r>
          </w:p>
          <w:p w14:paraId="5BF2CF2C" w14:textId="77777777" w:rsidR="00E4587D" w:rsidRDefault="00E4587D" w:rsidP="00E4587D">
            <w:pPr>
              <w:rPr>
                <w:rFonts w:eastAsia="Times New Roman" w:cs="Times New Roman"/>
                <w:color w:val="000000"/>
                <w:shd w:val="clear" w:color="auto" w:fill="FFFFFF"/>
              </w:rPr>
            </w:pPr>
          </w:p>
        </w:tc>
      </w:tr>
      <w:tr w:rsidR="00E4587D" w14:paraId="2C992006" w14:textId="77777777" w:rsidTr="001970DD">
        <w:trPr>
          <w:trHeight w:val="200"/>
        </w:trPr>
        <w:tc>
          <w:tcPr>
            <w:tcW w:w="3596" w:type="dxa"/>
            <w:vMerge/>
          </w:tcPr>
          <w:p w14:paraId="3AD5D4AD" w14:textId="77777777" w:rsidR="00E4587D" w:rsidRPr="00835800" w:rsidRDefault="00E4587D" w:rsidP="00E4587D">
            <w:pPr>
              <w:pStyle w:val="ListParagraph"/>
              <w:numPr>
                <w:ilvl w:val="0"/>
                <w:numId w:val="11"/>
              </w:numPr>
              <w:rPr>
                <w:rFonts w:eastAsia="Times New Roman" w:cs="Times New Roman"/>
                <w:b/>
                <w:bCs/>
              </w:rPr>
            </w:pPr>
          </w:p>
        </w:tc>
        <w:tc>
          <w:tcPr>
            <w:tcW w:w="5219" w:type="dxa"/>
          </w:tcPr>
          <w:p w14:paraId="384CCA50" w14:textId="7110A18A" w:rsidR="00E4587D" w:rsidRDefault="00E4587D" w:rsidP="00E4587D">
            <w:pPr>
              <w:rPr>
                <w:rFonts w:eastAsia="Times New Roman" w:cs="Times New Roman"/>
                <w:color w:val="000000"/>
                <w:shd w:val="clear" w:color="auto" w:fill="FFFFFF"/>
              </w:rPr>
            </w:pPr>
            <w:r w:rsidRPr="0075754B">
              <w:t xml:space="preserve">3.  ESSA State Plan Amendment for entrance and exit criteria for CSI/TSI/ATSI schools that addresses the disruption to the system and holds schools harmless, while providing time for the stakeholders to restore and improve the accountability system for 2020-2021 and beyond.  </w:t>
            </w:r>
          </w:p>
        </w:tc>
        <w:tc>
          <w:tcPr>
            <w:tcW w:w="1710" w:type="dxa"/>
          </w:tcPr>
          <w:p w14:paraId="74FA3441" w14:textId="723B4E05" w:rsidR="00E4587D" w:rsidRDefault="00E4587D" w:rsidP="00E4587D">
            <w:pPr>
              <w:rPr>
                <w:rFonts w:eastAsia="Times New Roman" w:cs="Times New Roman"/>
                <w:color w:val="000000"/>
                <w:shd w:val="clear" w:color="auto" w:fill="FFFFFF"/>
              </w:rPr>
            </w:pPr>
            <w:r>
              <w:rPr>
                <w:rFonts w:eastAsia="Times New Roman" w:cs="Times New Roman"/>
                <w:color w:val="000000"/>
                <w:shd w:val="clear" w:color="auto" w:fill="FFFFFF"/>
              </w:rPr>
              <w:t>Crucial-Do Later</w:t>
            </w:r>
          </w:p>
        </w:tc>
        <w:tc>
          <w:tcPr>
            <w:tcW w:w="3870" w:type="dxa"/>
          </w:tcPr>
          <w:p w14:paraId="3DB38F9C" w14:textId="423EE51F" w:rsidR="00E4587D" w:rsidRPr="001970DD" w:rsidRDefault="001970DD" w:rsidP="00E4587D">
            <w:pPr>
              <w:rPr>
                <w:rFonts w:cstheme="minorHAnsi"/>
              </w:rPr>
            </w:pPr>
            <w:r w:rsidRPr="00E127AD">
              <w:rPr>
                <w:rFonts w:cstheme="minorHAnsi"/>
              </w:rPr>
              <w:t>Regardless if the Assessment waiver is approved, how will we ensure that CSI and TSI schools are held harmless</w:t>
            </w:r>
            <w:r>
              <w:rPr>
                <w:rFonts w:cstheme="minorHAnsi"/>
              </w:rPr>
              <w:t>?</w:t>
            </w:r>
            <w:r w:rsidRPr="00E127AD">
              <w:rPr>
                <w:rFonts w:cstheme="minorHAnsi"/>
              </w:rPr>
              <w:t xml:space="preserve">    Can the accountability system be restarted—and can we have a planning year to revamp and enhance the whole accountability system?</w:t>
            </w:r>
            <w:r>
              <w:rPr>
                <w:rFonts w:cstheme="minorHAnsi"/>
              </w:rPr>
              <w:t xml:space="preserve">  Could a waiver for a gap year for standardized assessment, accountability and report card be </w:t>
            </w:r>
            <w:r>
              <w:rPr>
                <w:rFonts w:cstheme="minorHAnsi"/>
              </w:rPr>
              <w:lastRenderedPageBreak/>
              <w:t xml:space="preserve">completed as a bundle?  Giving one year to freeze the system and rebuild all together.   </w:t>
            </w:r>
          </w:p>
        </w:tc>
      </w:tr>
      <w:tr w:rsidR="001970DD" w14:paraId="6EBA401F" w14:textId="77777777" w:rsidTr="001970DD">
        <w:trPr>
          <w:trHeight w:val="200"/>
        </w:trPr>
        <w:tc>
          <w:tcPr>
            <w:tcW w:w="3596" w:type="dxa"/>
            <w:vMerge/>
          </w:tcPr>
          <w:p w14:paraId="096E638B" w14:textId="77777777" w:rsidR="001970DD" w:rsidRPr="00835800" w:rsidRDefault="001970DD" w:rsidP="001970DD">
            <w:pPr>
              <w:pStyle w:val="ListParagraph"/>
              <w:numPr>
                <w:ilvl w:val="0"/>
                <w:numId w:val="11"/>
              </w:numPr>
              <w:rPr>
                <w:rFonts w:eastAsia="Times New Roman" w:cs="Times New Roman"/>
                <w:b/>
                <w:bCs/>
              </w:rPr>
            </w:pPr>
          </w:p>
        </w:tc>
        <w:tc>
          <w:tcPr>
            <w:tcW w:w="5219" w:type="dxa"/>
          </w:tcPr>
          <w:p w14:paraId="6AED8B68" w14:textId="261224AB" w:rsidR="001970DD" w:rsidRDefault="001970DD" w:rsidP="001970DD">
            <w:pPr>
              <w:rPr>
                <w:rFonts w:eastAsia="Times New Roman" w:cs="Times New Roman"/>
                <w:color w:val="000000"/>
                <w:shd w:val="clear" w:color="auto" w:fill="FFFFFF"/>
              </w:rPr>
            </w:pPr>
            <w:r w:rsidRPr="00E4587D">
              <w:rPr>
                <w:highlight w:val="yellow"/>
              </w:rPr>
              <w:t>4.  Federal Waivers to reporting  requirements for the report card.</w:t>
            </w:r>
          </w:p>
        </w:tc>
        <w:tc>
          <w:tcPr>
            <w:tcW w:w="1710" w:type="dxa"/>
          </w:tcPr>
          <w:p w14:paraId="360A12A9" w14:textId="52D98CBE" w:rsidR="001970DD" w:rsidRDefault="001970DD" w:rsidP="001970DD">
            <w:pPr>
              <w:rPr>
                <w:rFonts w:eastAsia="Times New Roman" w:cs="Times New Roman"/>
                <w:color w:val="000000"/>
                <w:shd w:val="clear" w:color="auto" w:fill="FFFFFF"/>
              </w:rPr>
            </w:pPr>
            <w:r>
              <w:rPr>
                <w:rFonts w:eastAsia="Times New Roman" w:cs="Times New Roman"/>
                <w:color w:val="000000"/>
                <w:shd w:val="clear" w:color="auto" w:fill="FFFFFF"/>
              </w:rPr>
              <w:t>Crucial-Do Now</w:t>
            </w:r>
          </w:p>
        </w:tc>
        <w:tc>
          <w:tcPr>
            <w:tcW w:w="3870" w:type="dxa"/>
          </w:tcPr>
          <w:p w14:paraId="5B9FE41F" w14:textId="17E9C44B" w:rsidR="001970DD" w:rsidRPr="001970DD" w:rsidRDefault="001970DD" w:rsidP="001970DD">
            <w:pPr>
              <w:rPr>
                <w:rFonts w:cstheme="minorHAnsi"/>
                <w:b/>
                <w:bCs/>
              </w:rPr>
            </w:pPr>
            <w:r w:rsidRPr="00E127AD">
              <w:rPr>
                <w:rFonts w:cstheme="minorHAnsi"/>
              </w:rPr>
              <w:t xml:space="preserve">Seek a </w:t>
            </w:r>
            <w:r w:rsidRPr="00F066D6">
              <w:rPr>
                <w:rFonts w:cstheme="minorHAnsi"/>
                <w:b/>
                <w:bCs/>
              </w:rPr>
              <w:t>waiver to not have a report card issued for the 2019-2020 school year</w:t>
            </w:r>
            <w:r w:rsidRPr="00E127AD">
              <w:rPr>
                <w:rFonts w:cstheme="minorHAnsi"/>
              </w:rPr>
              <w:t>.  Without data the report card becomes in-valid or not a true representation</w:t>
            </w:r>
            <w:r>
              <w:rPr>
                <w:rFonts w:cstheme="minorHAnsi"/>
              </w:rPr>
              <w:t xml:space="preserve"> of a school’s performance</w:t>
            </w:r>
            <w:r w:rsidRPr="00E127AD">
              <w:rPr>
                <w:rFonts w:cstheme="minorHAnsi"/>
              </w:rPr>
              <w:t xml:space="preserve">. For example, the  PPE will be skewed based on CARES Funding.  There is no assessment data.  The Public will lose faith in what the report card represents, which impacts future report cards relevance, dependency and use.  </w:t>
            </w:r>
          </w:p>
          <w:p w14:paraId="1FFF58DF" w14:textId="77777777" w:rsidR="001970DD" w:rsidRDefault="001970DD" w:rsidP="001970DD">
            <w:pPr>
              <w:rPr>
                <w:rFonts w:cstheme="minorHAnsi"/>
                <w:b/>
                <w:bCs/>
              </w:rPr>
            </w:pPr>
          </w:p>
          <w:p w14:paraId="22013429" w14:textId="77777777" w:rsidR="001970DD" w:rsidRDefault="001970DD" w:rsidP="001970DD">
            <w:pPr>
              <w:rPr>
                <w:rFonts w:cstheme="minorHAnsi"/>
                <w:b/>
                <w:bCs/>
              </w:rPr>
            </w:pPr>
            <w:r>
              <w:rPr>
                <w:rFonts w:cstheme="minorHAnsi"/>
                <w:b/>
                <w:bCs/>
              </w:rPr>
              <w:t>Other Consideration:</w:t>
            </w:r>
          </w:p>
          <w:p w14:paraId="233AD7DF" w14:textId="77777777" w:rsidR="001970DD" w:rsidRPr="00F066D6" w:rsidRDefault="001970DD" w:rsidP="001970DD">
            <w:pPr>
              <w:rPr>
                <w:rFonts w:cstheme="minorHAnsi"/>
              </w:rPr>
            </w:pPr>
            <w:r w:rsidRPr="00F066D6">
              <w:rPr>
                <w:rFonts w:cstheme="minorHAnsi"/>
              </w:rPr>
              <w:t xml:space="preserve">Potentially do a </w:t>
            </w:r>
            <w:r w:rsidRPr="00F066D6">
              <w:rPr>
                <w:rFonts w:cstheme="minorHAnsi"/>
                <w:b/>
                <w:bCs/>
              </w:rPr>
              <w:t>special edition for the report card</w:t>
            </w:r>
            <w:r w:rsidRPr="00F066D6">
              <w:rPr>
                <w:rFonts w:cstheme="minorHAnsi"/>
              </w:rPr>
              <w:t xml:space="preserve"> for the 2019-2020 year</w:t>
            </w:r>
            <w:r>
              <w:rPr>
                <w:rFonts w:cstheme="minorHAnsi"/>
              </w:rPr>
              <w:t>,</w:t>
            </w:r>
            <w:r w:rsidRPr="00F066D6">
              <w:rPr>
                <w:rFonts w:cstheme="minorHAnsi"/>
              </w:rPr>
              <w:t xml:space="preserve"> reporting out on the impact of COVID.  Use a model to provide transparency on ESSER funding.  Example: This is what we are doing with the ESSER funding to address the impact of COVID19.  Communicate clearly around what services have been provided, increase in tech, or staff PD, facility and safety measures.  Opportunity to communicate the percentage of students who participated in remote learning, in face learning, etc.  This could also be an opportunity to present some local data.  What assessment tool did you use to measure student regression and </w:t>
            </w:r>
            <w:r w:rsidRPr="00F066D6">
              <w:rPr>
                <w:rFonts w:cstheme="minorHAnsi"/>
              </w:rPr>
              <w:lastRenderedPageBreak/>
              <w:t xml:space="preserve">student growth over the year, and growth goals for the year.   </w:t>
            </w:r>
          </w:p>
          <w:p w14:paraId="23784AB9" w14:textId="77777777" w:rsidR="001970DD" w:rsidRDefault="001970DD" w:rsidP="001970DD">
            <w:pPr>
              <w:rPr>
                <w:rFonts w:cstheme="minorHAnsi"/>
              </w:rPr>
            </w:pPr>
          </w:p>
          <w:p w14:paraId="3B7ABD3A" w14:textId="18A85FA8" w:rsidR="001970DD" w:rsidRPr="001970DD" w:rsidRDefault="001970DD" w:rsidP="001970DD">
            <w:pPr>
              <w:rPr>
                <w:rFonts w:cstheme="minorHAnsi"/>
              </w:rPr>
            </w:pPr>
            <w:r w:rsidRPr="00F066D6">
              <w:rPr>
                <w:rFonts w:cstheme="minorHAnsi"/>
              </w:rPr>
              <w:t xml:space="preserve">Risk:  Not necessarily publishing the percentages of student proficiency but rather overall student growth in math and ELA--because of different scales for proficiency. </w:t>
            </w:r>
            <w:r w:rsidRPr="007D290D">
              <w:rPr>
                <w:rFonts w:cstheme="minorHAnsi"/>
              </w:rPr>
              <w:t xml:space="preserve"> </w:t>
            </w:r>
          </w:p>
        </w:tc>
      </w:tr>
      <w:tr w:rsidR="001970DD" w14:paraId="207E39D3" w14:textId="1DF725A2" w:rsidTr="001970DD">
        <w:trPr>
          <w:trHeight w:val="1465"/>
        </w:trPr>
        <w:tc>
          <w:tcPr>
            <w:tcW w:w="3596" w:type="dxa"/>
            <w:vMerge w:val="restart"/>
          </w:tcPr>
          <w:p w14:paraId="44C4FC28" w14:textId="60E4C7EA" w:rsidR="001970DD" w:rsidRPr="00835800" w:rsidRDefault="001970DD" w:rsidP="001970DD">
            <w:pPr>
              <w:pStyle w:val="ListParagraph"/>
              <w:numPr>
                <w:ilvl w:val="0"/>
                <w:numId w:val="11"/>
              </w:numPr>
              <w:rPr>
                <w:rFonts w:eastAsia="Times New Roman" w:cs="Times New Roman"/>
                <w:b/>
                <w:bCs/>
                <w:color w:val="000000"/>
                <w:shd w:val="clear" w:color="auto" w:fill="FFFFFF"/>
              </w:rPr>
            </w:pPr>
            <w:r w:rsidRPr="00835800">
              <w:rPr>
                <w:rFonts w:eastAsia="Times New Roman" w:cs="Times New Roman"/>
                <w:b/>
                <w:bCs/>
              </w:rPr>
              <w:lastRenderedPageBreak/>
              <w:t xml:space="preserve">Fostering and supporting local innovation </w:t>
            </w:r>
          </w:p>
        </w:tc>
        <w:tc>
          <w:tcPr>
            <w:tcW w:w="5219" w:type="dxa"/>
          </w:tcPr>
          <w:p w14:paraId="540A60B3" w14:textId="39B89090" w:rsidR="001970DD" w:rsidRPr="00835800" w:rsidRDefault="001970DD" w:rsidP="001970DD">
            <w:pPr>
              <w:rPr>
                <w:rFonts w:eastAsia="Times New Roman" w:cs="Times New Roman"/>
                <w:color w:val="000000"/>
                <w:highlight w:val="yellow"/>
                <w:shd w:val="clear" w:color="auto" w:fill="FFFFFF"/>
              </w:rPr>
            </w:pPr>
            <w:r w:rsidRPr="00835800">
              <w:rPr>
                <w:rFonts w:eastAsia="Times New Roman" w:cs="Times New Roman"/>
                <w:color w:val="000000"/>
                <w:highlight w:val="yellow"/>
                <w:shd w:val="clear" w:color="auto" w:fill="FFFFFF"/>
              </w:rPr>
              <w:t>1.  Expand the Transformational Learning Bill for remote and blended learning models.  The grant process needs to be funded in a way to have more applicants. Self-directed philosophy is needed.</w:t>
            </w:r>
          </w:p>
        </w:tc>
        <w:tc>
          <w:tcPr>
            <w:tcW w:w="1710" w:type="dxa"/>
          </w:tcPr>
          <w:p w14:paraId="2D2C8886" w14:textId="1CA9D0B6" w:rsidR="001970DD" w:rsidRDefault="001970DD" w:rsidP="001970DD">
            <w:pPr>
              <w:rPr>
                <w:rFonts w:eastAsia="Times New Roman" w:cs="Times New Roman"/>
                <w:color w:val="000000"/>
                <w:shd w:val="clear" w:color="auto" w:fill="FFFFFF"/>
              </w:rPr>
            </w:pPr>
            <w:r>
              <w:rPr>
                <w:rFonts w:eastAsia="Times New Roman" w:cs="Times New Roman"/>
                <w:color w:val="000000"/>
                <w:shd w:val="clear" w:color="auto" w:fill="FFFFFF"/>
              </w:rPr>
              <w:t>Crucial-Do Now</w:t>
            </w:r>
          </w:p>
        </w:tc>
        <w:tc>
          <w:tcPr>
            <w:tcW w:w="3870" w:type="dxa"/>
          </w:tcPr>
          <w:p w14:paraId="04A58C57" w14:textId="77777777" w:rsidR="001970DD" w:rsidRPr="00835800" w:rsidRDefault="001970DD" w:rsidP="001970DD">
            <w:pPr>
              <w:pStyle w:val="ListParagraph"/>
              <w:numPr>
                <w:ilvl w:val="0"/>
                <w:numId w:val="13"/>
              </w:numPr>
              <w:rPr>
                <w:rFonts w:cstheme="minorHAnsi"/>
              </w:rPr>
            </w:pPr>
            <w:r w:rsidRPr="00835800">
              <w:rPr>
                <w:rFonts w:cstheme="minorHAnsi"/>
              </w:rPr>
              <w:t>Align transformational learning with assurances standards</w:t>
            </w:r>
          </w:p>
          <w:p w14:paraId="5E058CA4" w14:textId="77777777" w:rsidR="001970DD" w:rsidRPr="00835800" w:rsidRDefault="001970DD" w:rsidP="001970DD">
            <w:pPr>
              <w:pStyle w:val="ListParagraph"/>
              <w:numPr>
                <w:ilvl w:val="1"/>
                <w:numId w:val="13"/>
              </w:numPr>
              <w:rPr>
                <w:rFonts w:cstheme="minorHAnsi"/>
              </w:rPr>
            </w:pPr>
            <w:r w:rsidRPr="00835800">
              <w:rPr>
                <w:rFonts w:cstheme="minorHAnsi"/>
              </w:rPr>
              <w:t>Stakeholder engagement</w:t>
            </w:r>
          </w:p>
          <w:p w14:paraId="15F161C6" w14:textId="77777777" w:rsidR="001970DD" w:rsidRPr="00835800" w:rsidRDefault="001970DD" w:rsidP="001970DD">
            <w:pPr>
              <w:pStyle w:val="ListParagraph"/>
              <w:numPr>
                <w:ilvl w:val="0"/>
                <w:numId w:val="13"/>
              </w:numPr>
              <w:rPr>
                <w:rFonts w:cstheme="minorHAnsi"/>
              </w:rPr>
            </w:pPr>
            <w:r w:rsidRPr="00835800">
              <w:rPr>
                <w:rFonts w:cstheme="minorHAnsi"/>
              </w:rPr>
              <w:t>Share a comprehensive document with existing flexibilities</w:t>
            </w:r>
          </w:p>
          <w:p w14:paraId="68409583" w14:textId="77777777" w:rsidR="001970DD" w:rsidRPr="00835800" w:rsidRDefault="001970DD" w:rsidP="001970DD">
            <w:pPr>
              <w:pStyle w:val="ListParagraph"/>
              <w:numPr>
                <w:ilvl w:val="0"/>
                <w:numId w:val="13"/>
              </w:numPr>
              <w:rPr>
                <w:rFonts w:cstheme="minorHAnsi"/>
              </w:rPr>
            </w:pPr>
            <w:r w:rsidRPr="00835800">
              <w:rPr>
                <w:rFonts w:cstheme="minorHAnsi"/>
              </w:rPr>
              <w:t>Expand Transformational Learning opportunities</w:t>
            </w:r>
          </w:p>
          <w:p w14:paraId="10B49F5B" w14:textId="77777777" w:rsidR="001970DD" w:rsidRPr="007D6DC8" w:rsidRDefault="001970DD" w:rsidP="001970DD">
            <w:pPr>
              <w:pStyle w:val="ListParagraph"/>
              <w:numPr>
                <w:ilvl w:val="1"/>
                <w:numId w:val="13"/>
              </w:numPr>
              <w:rPr>
                <w:rFonts w:cstheme="minorHAnsi"/>
              </w:rPr>
            </w:pPr>
            <w:r w:rsidRPr="007D6DC8">
              <w:rPr>
                <w:rFonts w:cstheme="minorHAnsi"/>
              </w:rPr>
              <w:t>Review of first-come, first-served process/alternatives</w:t>
            </w:r>
          </w:p>
          <w:p w14:paraId="2D6B7B23" w14:textId="77777777" w:rsidR="001970DD" w:rsidRDefault="001970DD" w:rsidP="001970DD">
            <w:pPr>
              <w:rPr>
                <w:rFonts w:eastAsia="Times New Roman" w:cs="Times New Roman"/>
                <w:color w:val="000000"/>
                <w:shd w:val="clear" w:color="auto" w:fill="FFFFFF"/>
              </w:rPr>
            </w:pPr>
          </w:p>
        </w:tc>
      </w:tr>
      <w:tr w:rsidR="001970DD" w14:paraId="7F9EA282" w14:textId="77777777" w:rsidTr="001970DD">
        <w:trPr>
          <w:trHeight w:val="890"/>
        </w:trPr>
        <w:tc>
          <w:tcPr>
            <w:tcW w:w="3596" w:type="dxa"/>
            <w:vMerge/>
          </w:tcPr>
          <w:p w14:paraId="66B186B9" w14:textId="77777777" w:rsidR="001970DD" w:rsidRPr="00512D4B" w:rsidRDefault="001970DD" w:rsidP="001970DD">
            <w:pPr>
              <w:pStyle w:val="ListParagraph"/>
              <w:numPr>
                <w:ilvl w:val="0"/>
                <w:numId w:val="11"/>
              </w:numPr>
              <w:rPr>
                <w:rFonts w:eastAsia="Times New Roman" w:cs="Times New Roman"/>
              </w:rPr>
            </w:pPr>
          </w:p>
        </w:tc>
        <w:tc>
          <w:tcPr>
            <w:tcW w:w="5219" w:type="dxa"/>
          </w:tcPr>
          <w:p w14:paraId="438A5367" w14:textId="788EB1DC" w:rsidR="001970DD" w:rsidRPr="00835800" w:rsidRDefault="001970DD" w:rsidP="001970DD">
            <w:pPr>
              <w:rPr>
                <w:rFonts w:eastAsia="Times New Roman" w:cs="Times New Roman"/>
                <w:color w:val="000000"/>
                <w:shd w:val="clear" w:color="auto" w:fill="FFFFFF"/>
              </w:rPr>
            </w:pPr>
            <w:r w:rsidRPr="00835800">
              <w:rPr>
                <w:rFonts w:eastAsia="Times New Roman" w:cs="Times New Roman"/>
                <w:color w:val="000000"/>
                <w:highlight w:val="yellow"/>
                <w:shd w:val="clear" w:color="auto" w:fill="FFFFFF"/>
              </w:rPr>
              <w:t>2.   Legislative considerations or waiver process that empowers Districts to design their own Innovative paradigm/model that fits their community needs; bundles local, state, and federal flexibilities; and provides time for school communities to plan, implement and evaluate the new paradigm.</w:t>
            </w:r>
            <w:r w:rsidRPr="00835800">
              <w:rPr>
                <w:rFonts w:eastAsia="Times New Roman" w:cs="Times New Roman"/>
                <w:color w:val="000000"/>
                <w:shd w:val="clear" w:color="auto" w:fill="FFFFFF"/>
              </w:rPr>
              <w:t xml:space="preserve">  </w:t>
            </w:r>
          </w:p>
        </w:tc>
        <w:tc>
          <w:tcPr>
            <w:tcW w:w="1710" w:type="dxa"/>
          </w:tcPr>
          <w:p w14:paraId="3E8C0508" w14:textId="77777777" w:rsidR="001970DD" w:rsidRDefault="001970DD" w:rsidP="001970DD">
            <w:pPr>
              <w:rPr>
                <w:rFonts w:eastAsia="Times New Roman" w:cs="Times New Roman"/>
                <w:color w:val="000000"/>
                <w:shd w:val="clear" w:color="auto" w:fill="FFFFFF"/>
              </w:rPr>
            </w:pPr>
            <w:r>
              <w:rPr>
                <w:rFonts w:eastAsia="Times New Roman" w:cs="Times New Roman"/>
                <w:color w:val="000000"/>
                <w:shd w:val="clear" w:color="auto" w:fill="FFFFFF"/>
              </w:rPr>
              <w:t>Crucial-Do Now</w:t>
            </w:r>
          </w:p>
          <w:p w14:paraId="2CAE7B59" w14:textId="77777777" w:rsidR="001970DD" w:rsidRDefault="001970DD" w:rsidP="001970DD">
            <w:pPr>
              <w:rPr>
                <w:rFonts w:eastAsia="Times New Roman" w:cs="Times New Roman"/>
                <w:color w:val="000000"/>
                <w:shd w:val="clear" w:color="auto" w:fill="FFFFFF"/>
              </w:rPr>
            </w:pPr>
          </w:p>
        </w:tc>
        <w:tc>
          <w:tcPr>
            <w:tcW w:w="3870" w:type="dxa"/>
          </w:tcPr>
          <w:p w14:paraId="61FB7156" w14:textId="77777777" w:rsidR="001970DD" w:rsidRPr="00835800" w:rsidRDefault="001970DD" w:rsidP="001970DD">
            <w:pPr>
              <w:pStyle w:val="ListParagraph"/>
              <w:numPr>
                <w:ilvl w:val="0"/>
                <w:numId w:val="12"/>
              </w:numPr>
              <w:rPr>
                <w:rFonts w:cstheme="minorHAnsi"/>
              </w:rPr>
            </w:pPr>
            <w:r w:rsidRPr="00835800">
              <w:rPr>
                <w:rFonts w:cstheme="minorHAnsi"/>
              </w:rPr>
              <w:t>How to incorporate flexibilities into EOPs or emergency declarations</w:t>
            </w:r>
          </w:p>
          <w:p w14:paraId="0637E835" w14:textId="77777777" w:rsidR="001970DD" w:rsidRPr="00835800" w:rsidRDefault="001970DD" w:rsidP="001970DD">
            <w:pPr>
              <w:pStyle w:val="ListParagraph"/>
              <w:numPr>
                <w:ilvl w:val="0"/>
                <w:numId w:val="12"/>
              </w:numPr>
              <w:rPr>
                <w:rFonts w:cstheme="minorHAnsi"/>
              </w:rPr>
            </w:pPr>
            <w:r w:rsidRPr="00835800">
              <w:rPr>
                <w:rFonts w:cstheme="minorHAnsi"/>
              </w:rPr>
              <w:t>Desire for specific examples of what districts can’t do- what are actual barriers and what are perceived barriers</w:t>
            </w:r>
          </w:p>
          <w:p w14:paraId="29D3E550" w14:textId="77777777" w:rsidR="001970DD" w:rsidRPr="00835800" w:rsidRDefault="001970DD" w:rsidP="001970DD">
            <w:pPr>
              <w:pStyle w:val="ListParagraph"/>
              <w:numPr>
                <w:ilvl w:val="0"/>
                <w:numId w:val="12"/>
              </w:numPr>
              <w:rPr>
                <w:rFonts w:cstheme="minorHAnsi"/>
              </w:rPr>
            </w:pPr>
            <w:r w:rsidRPr="00835800">
              <w:rPr>
                <w:rFonts w:cstheme="minorHAnsi"/>
              </w:rPr>
              <w:t>Student seat time- pupil instruction hour requirement flexibility/attendance</w:t>
            </w:r>
          </w:p>
          <w:p w14:paraId="3CBED282" w14:textId="11191DFF" w:rsidR="001970DD" w:rsidRPr="00835800" w:rsidRDefault="001970DD" w:rsidP="001970DD">
            <w:pPr>
              <w:pStyle w:val="ListParagraph"/>
              <w:numPr>
                <w:ilvl w:val="0"/>
                <w:numId w:val="12"/>
              </w:numPr>
              <w:rPr>
                <w:rFonts w:cstheme="minorHAnsi"/>
              </w:rPr>
            </w:pPr>
            <w:r w:rsidRPr="00835800">
              <w:rPr>
                <w:rFonts w:cstheme="minorHAnsi"/>
              </w:rPr>
              <w:t>Multi-student households and strain on technology</w:t>
            </w:r>
          </w:p>
        </w:tc>
      </w:tr>
      <w:tr w:rsidR="001970DD" w14:paraId="70F9792E" w14:textId="77777777" w:rsidTr="001970DD">
        <w:trPr>
          <w:trHeight w:val="1511"/>
        </w:trPr>
        <w:tc>
          <w:tcPr>
            <w:tcW w:w="3596" w:type="dxa"/>
            <w:vMerge/>
          </w:tcPr>
          <w:p w14:paraId="03CD5AE7" w14:textId="77777777" w:rsidR="001970DD" w:rsidRPr="00512D4B" w:rsidRDefault="001970DD" w:rsidP="001970DD">
            <w:pPr>
              <w:pStyle w:val="ListParagraph"/>
              <w:numPr>
                <w:ilvl w:val="0"/>
                <w:numId w:val="11"/>
              </w:numPr>
              <w:rPr>
                <w:rFonts w:eastAsia="Times New Roman" w:cs="Times New Roman"/>
              </w:rPr>
            </w:pPr>
          </w:p>
        </w:tc>
        <w:tc>
          <w:tcPr>
            <w:tcW w:w="5219" w:type="dxa"/>
          </w:tcPr>
          <w:p w14:paraId="78250530" w14:textId="36135178" w:rsidR="001970DD" w:rsidRPr="00835800" w:rsidRDefault="001970DD" w:rsidP="001970DD">
            <w:pPr>
              <w:rPr>
                <w:rFonts w:eastAsia="Times New Roman" w:cs="Times New Roman"/>
                <w:color w:val="000000"/>
                <w:shd w:val="clear" w:color="auto" w:fill="FFFFFF"/>
              </w:rPr>
            </w:pPr>
            <w:r w:rsidRPr="00835800">
              <w:rPr>
                <w:rFonts w:eastAsia="Times New Roman" w:cs="Times New Roman"/>
                <w:color w:val="000000"/>
                <w:shd w:val="clear" w:color="auto" w:fill="FFFFFF"/>
              </w:rPr>
              <w:t>3.  Request OPI to set up regional support teams and PD for Blended Learning, Remote Learning, and Personalized Learning and Leadership Networks.</w:t>
            </w:r>
          </w:p>
        </w:tc>
        <w:tc>
          <w:tcPr>
            <w:tcW w:w="1710" w:type="dxa"/>
          </w:tcPr>
          <w:p w14:paraId="3F450843" w14:textId="0ADF5D84" w:rsidR="001970DD" w:rsidRDefault="001970DD" w:rsidP="001970DD">
            <w:pPr>
              <w:rPr>
                <w:rFonts w:eastAsia="Times New Roman" w:cs="Times New Roman"/>
                <w:color w:val="000000"/>
                <w:shd w:val="clear" w:color="auto" w:fill="FFFFFF"/>
              </w:rPr>
            </w:pPr>
            <w:r>
              <w:rPr>
                <w:rFonts w:eastAsia="Times New Roman" w:cs="Times New Roman"/>
                <w:color w:val="000000"/>
                <w:shd w:val="clear" w:color="auto" w:fill="FFFFFF"/>
              </w:rPr>
              <w:t>Uncategorized</w:t>
            </w:r>
          </w:p>
        </w:tc>
        <w:tc>
          <w:tcPr>
            <w:tcW w:w="3870" w:type="dxa"/>
          </w:tcPr>
          <w:p w14:paraId="565AB5B3" w14:textId="77777777" w:rsidR="001970DD" w:rsidRDefault="001970DD" w:rsidP="001970DD">
            <w:pPr>
              <w:rPr>
                <w:rFonts w:eastAsia="Times New Roman" w:cs="Times New Roman"/>
                <w:color w:val="000000"/>
                <w:shd w:val="clear" w:color="auto" w:fill="FFFFFF"/>
              </w:rPr>
            </w:pPr>
          </w:p>
        </w:tc>
      </w:tr>
      <w:tr w:rsidR="001970DD" w14:paraId="63777A9A" w14:textId="77777777" w:rsidTr="001970DD">
        <w:trPr>
          <w:trHeight w:val="1465"/>
        </w:trPr>
        <w:tc>
          <w:tcPr>
            <w:tcW w:w="3596" w:type="dxa"/>
            <w:vMerge/>
          </w:tcPr>
          <w:p w14:paraId="2DAABBCB" w14:textId="77777777" w:rsidR="001970DD" w:rsidRPr="00512D4B" w:rsidRDefault="001970DD" w:rsidP="001970DD">
            <w:pPr>
              <w:pStyle w:val="ListParagraph"/>
              <w:numPr>
                <w:ilvl w:val="0"/>
                <w:numId w:val="11"/>
              </w:numPr>
              <w:rPr>
                <w:rFonts w:eastAsia="Times New Roman" w:cs="Times New Roman"/>
              </w:rPr>
            </w:pPr>
          </w:p>
        </w:tc>
        <w:tc>
          <w:tcPr>
            <w:tcW w:w="5219" w:type="dxa"/>
          </w:tcPr>
          <w:p w14:paraId="09F32BBF" w14:textId="0AB39F76" w:rsidR="001970DD" w:rsidRPr="00835800" w:rsidRDefault="001970DD" w:rsidP="001970DD">
            <w:pPr>
              <w:rPr>
                <w:rFonts w:eastAsia="Times New Roman" w:cs="Times New Roman"/>
                <w:color w:val="000000"/>
                <w:highlight w:val="yellow"/>
                <w:shd w:val="clear" w:color="auto" w:fill="FFFFFF"/>
              </w:rPr>
            </w:pPr>
            <w:r w:rsidRPr="00835800">
              <w:rPr>
                <w:rFonts w:eastAsia="Times New Roman" w:cs="Times New Roman"/>
                <w:color w:val="000000"/>
                <w:shd w:val="clear" w:color="auto" w:fill="FFFFFF"/>
              </w:rPr>
              <w:t>4.  Develop avenues for Parent and Community Resources and Tools for Remote Learning</w:t>
            </w:r>
          </w:p>
        </w:tc>
        <w:tc>
          <w:tcPr>
            <w:tcW w:w="1710" w:type="dxa"/>
          </w:tcPr>
          <w:p w14:paraId="50E1FF6C" w14:textId="3B631FBB" w:rsidR="001970DD" w:rsidRDefault="001970DD" w:rsidP="001970DD">
            <w:pPr>
              <w:rPr>
                <w:rFonts w:eastAsia="Times New Roman" w:cs="Times New Roman"/>
                <w:color w:val="000000"/>
                <w:shd w:val="clear" w:color="auto" w:fill="FFFFFF"/>
              </w:rPr>
            </w:pPr>
            <w:r>
              <w:rPr>
                <w:rFonts w:eastAsia="Times New Roman" w:cs="Times New Roman"/>
                <w:color w:val="000000"/>
                <w:shd w:val="clear" w:color="auto" w:fill="FFFFFF"/>
              </w:rPr>
              <w:t>Uncategorized</w:t>
            </w:r>
          </w:p>
        </w:tc>
        <w:tc>
          <w:tcPr>
            <w:tcW w:w="3870" w:type="dxa"/>
          </w:tcPr>
          <w:p w14:paraId="0910C58D" w14:textId="77777777" w:rsidR="001970DD" w:rsidRDefault="001970DD" w:rsidP="001970DD">
            <w:pPr>
              <w:rPr>
                <w:rFonts w:eastAsia="Times New Roman" w:cs="Times New Roman"/>
                <w:color w:val="000000"/>
                <w:shd w:val="clear" w:color="auto" w:fill="FFFFFF"/>
              </w:rPr>
            </w:pPr>
          </w:p>
        </w:tc>
      </w:tr>
      <w:tr w:rsidR="001970DD" w14:paraId="1CC63DF5" w14:textId="0F5FCBE7" w:rsidTr="001970DD">
        <w:trPr>
          <w:trHeight w:val="758"/>
        </w:trPr>
        <w:tc>
          <w:tcPr>
            <w:tcW w:w="3596" w:type="dxa"/>
            <w:vMerge w:val="restart"/>
          </w:tcPr>
          <w:p w14:paraId="257D0F86" w14:textId="43D63FED" w:rsidR="001970DD" w:rsidRPr="00835800" w:rsidRDefault="001970DD" w:rsidP="001970DD">
            <w:pPr>
              <w:pStyle w:val="ListParagraph"/>
              <w:numPr>
                <w:ilvl w:val="0"/>
                <w:numId w:val="11"/>
              </w:numPr>
              <w:rPr>
                <w:rFonts w:eastAsia="Times New Roman" w:cs="Times New Roman"/>
                <w:b/>
                <w:bCs/>
                <w:color w:val="000000"/>
                <w:shd w:val="clear" w:color="auto" w:fill="FFFFFF"/>
              </w:rPr>
            </w:pPr>
            <w:r w:rsidRPr="00835800">
              <w:rPr>
                <w:rFonts w:eastAsia="Times New Roman" w:cs="Times New Roman"/>
                <w:b/>
                <w:bCs/>
              </w:rPr>
              <w:t>Leveraging Federal Flexibilities and Resources</w:t>
            </w:r>
          </w:p>
        </w:tc>
        <w:tc>
          <w:tcPr>
            <w:tcW w:w="5219" w:type="dxa"/>
          </w:tcPr>
          <w:p w14:paraId="4558C60F" w14:textId="77777777" w:rsidR="001970DD" w:rsidRPr="00512D4B" w:rsidRDefault="001970DD" w:rsidP="001970DD">
            <w:pPr>
              <w:rPr>
                <w:rFonts w:eastAsia="Times New Roman" w:cs="Times New Roman"/>
                <w:color w:val="000000"/>
                <w:shd w:val="clear" w:color="auto" w:fill="FFFFFF"/>
              </w:rPr>
            </w:pPr>
            <w:r w:rsidRPr="00512D4B">
              <w:rPr>
                <w:rFonts w:eastAsia="Times New Roman" w:cs="Times New Roman"/>
                <w:color w:val="000000"/>
                <w:highlight w:val="yellow"/>
                <w:shd w:val="clear" w:color="auto" w:fill="FFFFFF"/>
              </w:rPr>
              <w:t>1.   Federal Funding Flexibility Waiver for Title I, Part A to address eligibility and carry-over.</w:t>
            </w:r>
            <w:r w:rsidRPr="00512D4B">
              <w:rPr>
                <w:rFonts w:eastAsia="Times New Roman" w:cs="Times New Roman"/>
                <w:color w:val="000000"/>
                <w:shd w:val="clear" w:color="auto" w:fill="FFFFFF"/>
              </w:rPr>
              <w:t xml:space="preserve">  </w:t>
            </w:r>
          </w:p>
          <w:p w14:paraId="49C9402D" w14:textId="3CBDD750" w:rsidR="001970DD" w:rsidRDefault="001970DD" w:rsidP="001970DD">
            <w:pPr>
              <w:rPr>
                <w:rFonts w:eastAsia="Times New Roman" w:cs="Times New Roman"/>
                <w:color w:val="000000"/>
                <w:shd w:val="clear" w:color="auto" w:fill="FFFFFF"/>
              </w:rPr>
            </w:pPr>
            <w:r w:rsidRPr="00512D4B">
              <w:rPr>
                <w:rFonts w:eastAsia="Times New Roman" w:cs="Times New Roman"/>
                <w:color w:val="000000"/>
                <w:shd w:val="clear" w:color="auto" w:fill="FFFFFF"/>
              </w:rPr>
              <w:t xml:space="preserve"> </w:t>
            </w:r>
          </w:p>
        </w:tc>
        <w:tc>
          <w:tcPr>
            <w:tcW w:w="1710" w:type="dxa"/>
          </w:tcPr>
          <w:p w14:paraId="48AFD68A" w14:textId="0B5E6155" w:rsidR="001970DD" w:rsidRDefault="001970DD" w:rsidP="001970DD">
            <w:pPr>
              <w:rPr>
                <w:rFonts w:eastAsia="Times New Roman" w:cs="Times New Roman"/>
                <w:color w:val="000000"/>
                <w:shd w:val="clear" w:color="auto" w:fill="FFFFFF"/>
              </w:rPr>
            </w:pPr>
            <w:r>
              <w:rPr>
                <w:rFonts w:eastAsia="Times New Roman" w:cs="Times New Roman"/>
                <w:color w:val="000000"/>
                <w:shd w:val="clear" w:color="auto" w:fill="FFFFFF"/>
              </w:rPr>
              <w:t>Crucial-Do Now</w:t>
            </w:r>
          </w:p>
        </w:tc>
        <w:tc>
          <w:tcPr>
            <w:tcW w:w="3870" w:type="dxa"/>
          </w:tcPr>
          <w:p w14:paraId="1B6C6123" w14:textId="77777777" w:rsidR="001970DD" w:rsidRPr="00E4587D" w:rsidRDefault="001970DD" w:rsidP="001970DD">
            <w:pPr>
              <w:rPr>
                <w:rFonts w:cstheme="minorHAnsi"/>
              </w:rPr>
            </w:pPr>
            <w:r w:rsidRPr="00E4587D">
              <w:rPr>
                <w:rFonts w:cstheme="minorHAnsi"/>
              </w:rPr>
              <w:t xml:space="preserve">First issue: Waive any carry over limitations for this year and next year.  OPI would need to make the request of the waiver to the USED.   </w:t>
            </w:r>
          </w:p>
          <w:p w14:paraId="27D73064" w14:textId="77777777" w:rsidR="001970DD" w:rsidRPr="00E4587D" w:rsidRDefault="001970DD" w:rsidP="001970DD">
            <w:pPr>
              <w:rPr>
                <w:rFonts w:cstheme="minorHAnsi"/>
              </w:rPr>
            </w:pPr>
          </w:p>
          <w:p w14:paraId="05683A68" w14:textId="77777777" w:rsidR="001970DD" w:rsidRPr="00E4587D" w:rsidRDefault="001970DD" w:rsidP="001970DD">
            <w:pPr>
              <w:rPr>
                <w:rFonts w:cstheme="minorHAnsi"/>
              </w:rPr>
            </w:pPr>
            <w:r w:rsidRPr="00E4587D">
              <w:rPr>
                <w:rFonts w:cstheme="minorHAnsi"/>
              </w:rPr>
              <w:t xml:space="preserve">Second: Can all Title I Targeted Assistance schools function under </w:t>
            </w:r>
          </w:p>
          <w:p w14:paraId="0A95659A" w14:textId="77777777" w:rsidR="001970DD" w:rsidRPr="00E4587D" w:rsidRDefault="001970DD" w:rsidP="001970DD">
            <w:pPr>
              <w:rPr>
                <w:rFonts w:cstheme="minorHAnsi"/>
              </w:rPr>
            </w:pPr>
            <w:r w:rsidRPr="00E4587D">
              <w:rPr>
                <w:rFonts w:cstheme="minorHAnsi"/>
              </w:rPr>
              <w:t xml:space="preserve">schoolwide requirements for 20-21 school year?  Ed Flex program does address carry over from year to year so could this be an option without getting a waiver?  Could we ask for the Targeted Assistance flexibility under Ed Flex?  Is this an appropriate use of Ed Flex or do we need a second waiver?  OPI would need to find out and make the request and then we wouldn’t need a waiver.  </w:t>
            </w:r>
          </w:p>
          <w:p w14:paraId="6EB9007B" w14:textId="77777777" w:rsidR="001970DD" w:rsidRDefault="001970DD" w:rsidP="001970DD">
            <w:pPr>
              <w:rPr>
                <w:rFonts w:cstheme="minorHAnsi"/>
              </w:rPr>
            </w:pPr>
          </w:p>
          <w:p w14:paraId="691E1CC1" w14:textId="6AC04F8F" w:rsidR="001970DD" w:rsidRPr="00E4587D" w:rsidRDefault="001970DD" w:rsidP="001970DD">
            <w:pPr>
              <w:rPr>
                <w:rFonts w:cstheme="minorHAnsi"/>
              </w:rPr>
            </w:pPr>
            <w:r w:rsidRPr="00E4587D">
              <w:rPr>
                <w:rFonts w:cstheme="minorHAnsi"/>
              </w:rPr>
              <w:t xml:space="preserve">Third:  Is there flexibility in lowering the free/reduced rate to qualify for Targeted Assistance for 20-21 school year.  Can OPI seek answers to this?  </w:t>
            </w:r>
          </w:p>
        </w:tc>
      </w:tr>
      <w:tr w:rsidR="001970DD" w14:paraId="44AC8694" w14:textId="77777777" w:rsidTr="001970DD">
        <w:trPr>
          <w:trHeight w:val="752"/>
        </w:trPr>
        <w:tc>
          <w:tcPr>
            <w:tcW w:w="3596" w:type="dxa"/>
            <w:vMerge/>
          </w:tcPr>
          <w:p w14:paraId="675CFF11" w14:textId="77777777" w:rsidR="001970DD" w:rsidRPr="00835800" w:rsidRDefault="001970DD" w:rsidP="001970DD">
            <w:pPr>
              <w:pStyle w:val="ListParagraph"/>
              <w:numPr>
                <w:ilvl w:val="0"/>
                <w:numId w:val="11"/>
              </w:numPr>
              <w:rPr>
                <w:rFonts w:eastAsia="Times New Roman" w:cs="Times New Roman"/>
                <w:b/>
                <w:bCs/>
              </w:rPr>
            </w:pPr>
          </w:p>
        </w:tc>
        <w:tc>
          <w:tcPr>
            <w:tcW w:w="5219" w:type="dxa"/>
          </w:tcPr>
          <w:p w14:paraId="75B21A05" w14:textId="640724FE" w:rsidR="001970DD" w:rsidRDefault="001970DD" w:rsidP="001970DD">
            <w:pPr>
              <w:rPr>
                <w:rFonts w:eastAsia="Times New Roman" w:cs="Times New Roman"/>
                <w:color w:val="000000"/>
                <w:shd w:val="clear" w:color="auto" w:fill="FFFFFF"/>
              </w:rPr>
            </w:pPr>
            <w:r w:rsidRPr="007A3002">
              <w:rPr>
                <w:rFonts w:eastAsia="Times New Roman" w:cs="Times New Roman"/>
                <w:color w:val="000000"/>
                <w:shd w:val="clear" w:color="auto" w:fill="FFFFFF"/>
              </w:rPr>
              <w:t>2.  ESSA State Plan Amendment for MT State Flex Indicator #5 to eliminate attendance factors.</w:t>
            </w:r>
            <w:r w:rsidRPr="00512D4B">
              <w:rPr>
                <w:rFonts w:eastAsia="Times New Roman" w:cs="Times New Roman"/>
                <w:color w:val="000000"/>
                <w:shd w:val="clear" w:color="auto" w:fill="FFFFFF"/>
              </w:rPr>
              <w:t xml:space="preserve">  </w:t>
            </w:r>
          </w:p>
        </w:tc>
        <w:tc>
          <w:tcPr>
            <w:tcW w:w="1710" w:type="dxa"/>
          </w:tcPr>
          <w:p w14:paraId="4C9D32C4" w14:textId="69F72560" w:rsidR="001970DD" w:rsidRDefault="001970DD" w:rsidP="001970DD">
            <w:pPr>
              <w:rPr>
                <w:rFonts w:eastAsia="Times New Roman" w:cs="Times New Roman"/>
                <w:color w:val="000000"/>
                <w:shd w:val="clear" w:color="auto" w:fill="FFFFFF"/>
              </w:rPr>
            </w:pPr>
            <w:r>
              <w:rPr>
                <w:rFonts w:eastAsia="Times New Roman" w:cs="Times New Roman"/>
                <w:color w:val="000000"/>
                <w:shd w:val="clear" w:color="auto" w:fill="FFFFFF"/>
              </w:rPr>
              <w:t>Crucial-Do Later</w:t>
            </w:r>
          </w:p>
        </w:tc>
        <w:tc>
          <w:tcPr>
            <w:tcW w:w="3870" w:type="dxa"/>
          </w:tcPr>
          <w:p w14:paraId="74FEB908" w14:textId="7EA40F29" w:rsidR="001970DD" w:rsidRPr="00E4587D" w:rsidRDefault="001970DD" w:rsidP="001970DD">
            <w:pPr>
              <w:rPr>
                <w:rFonts w:cstheme="minorHAnsi"/>
              </w:rPr>
            </w:pPr>
            <w:r w:rsidRPr="00E4587D">
              <w:rPr>
                <w:rFonts w:cstheme="minorHAnsi"/>
              </w:rPr>
              <w:t>Can we get the 5</w:t>
            </w:r>
            <w:r w:rsidRPr="00E4587D">
              <w:rPr>
                <w:rFonts w:cstheme="minorHAnsi"/>
                <w:vertAlign w:val="superscript"/>
              </w:rPr>
              <w:t>th</w:t>
            </w:r>
            <w:r w:rsidRPr="00E4587D">
              <w:rPr>
                <w:rFonts w:cstheme="minorHAnsi"/>
              </w:rPr>
              <w:t xml:space="preserve"> Indicator of the Accountability System waived for the COVID time period?  </w:t>
            </w:r>
          </w:p>
          <w:p w14:paraId="6B0D4D95" w14:textId="77777777" w:rsidR="001970DD" w:rsidRPr="00E4587D" w:rsidRDefault="001970DD" w:rsidP="001970DD">
            <w:pPr>
              <w:rPr>
                <w:rFonts w:cstheme="minorHAnsi"/>
              </w:rPr>
            </w:pPr>
            <w:r w:rsidRPr="00E4587D">
              <w:rPr>
                <w:rFonts w:cstheme="minorHAnsi"/>
              </w:rPr>
              <w:lastRenderedPageBreak/>
              <w:t xml:space="preserve">What are other states doing?  </w:t>
            </w:r>
          </w:p>
          <w:p w14:paraId="786639B2" w14:textId="77777777" w:rsidR="001970DD" w:rsidRPr="00E4587D" w:rsidRDefault="001970DD" w:rsidP="001970DD">
            <w:pPr>
              <w:rPr>
                <w:rFonts w:cstheme="minorHAnsi"/>
              </w:rPr>
            </w:pPr>
            <w:r w:rsidRPr="00E4587D">
              <w:rPr>
                <w:rFonts w:cstheme="minorHAnsi"/>
              </w:rPr>
              <w:t xml:space="preserve">Will USED allow us to not do all 5 criteria?  </w:t>
            </w:r>
          </w:p>
          <w:p w14:paraId="04C06983" w14:textId="77777777" w:rsidR="001970DD" w:rsidRPr="00E4587D" w:rsidRDefault="001970DD" w:rsidP="001970DD">
            <w:pPr>
              <w:rPr>
                <w:rFonts w:cstheme="minorHAnsi"/>
              </w:rPr>
            </w:pPr>
            <w:r w:rsidRPr="00E4587D">
              <w:rPr>
                <w:rFonts w:cstheme="minorHAnsi"/>
              </w:rPr>
              <w:t xml:space="preserve">OPI might need to do a survey to find out what other data could be used? </w:t>
            </w:r>
          </w:p>
          <w:p w14:paraId="649C8634" w14:textId="77777777" w:rsidR="001970DD" w:rsidRPr="00E4587D" w:rsidRDefault="001970DD" w:rsidP="001970DD">
            <w:pPr>
              <w:rPr>
                <w:rFonts w:cstheme="minorHAnsi"/>
              </w:rPr>
            </w:pPr>
            <w:r w:rsidRPr="00E4587D">
              <w:rPr>
                <w:rFonts w:cstheme="minorHAnsi"/>
              </w:rPr>
              <w:t xml:space="preserve">ESSA plan needs to be updated.  </w:t>
            </w:r>
          </w:p>
          <w:p w14:paraId="45B17A45" w14:textId="0B0CF383" w:rsidR="001970DD" w:rsidRPr="00E4587D" w:rsidRDefault="001970DD" w:rsidP="001970DD">
            <w:pPr>
              <w:rPr>
                <w:rFonts w:cstheme="minorHAnsi"/>
              </w:rPr>
            </w:pPr>
            <w:r w:rsidRPr="00E4587D">
              <w:rPr>
                <w:rFonts w:cstheme="minorHAnsi"/>
              </w:rPr>
              <w:t xml:space="preserve">We need to look at what we do have data for regardless of in building or remote learning to determine a better fit.    </w:t>
            </w:r>
          </w:p>
        </w:tc>
      </w:tr>
      <w:tr w:rsidR="001970DD" w14:paraId="5E793412" w14:textId="77777777" w:rsidTr="001970DD">
        <w:trPr>
          <w:trHeight w:val="752"/>
        </w:trPr>
        <w:tc>
          <w:tcPr>
            <w:tcW w:w="3596" w:type="dxa"/>
            <w:vMerge/>
          </w:tcPr>
          <w:p w14:paraId="29B3A99E" w14:textId="77777777" w:rsidR="001970DD" w:rsidRPr="00835800" w:rsidRDefault="001970DD" w:rsidP="001970DD">
            <w:pPr>
              <w:pStyle w:val="ListParagraph"/>
              <w:numPr>
                <w:ilvl w:val="0"/>
                <w:numId w:val="11"/>
              </w:numPr>
              <w:rPr>
                <w:rFonts w:eastAsia="Times New Roman" w:cs="Times New Roman"/>
                <w:b/>
                <w:bCs/>
              </w:rPr>
            </w:pPr>
          </w:p>
        </w:tc>
        <w:tc>
          <w:tcPr>
            <w:tcW w:w="5219" w:type="dxa"/>
          </w:tcPr>
          <w:p w14:paraId="07ADA251" w14:textId="77777777" w:rsidR="001970DD" w:rsidRPr="00512D4B" w:rsidRDefault="001970DD" w:rsidP="001970DD">
            <w:pPr>
              <w:rPr>
                <w:rFonts w:eastAsia="Times New Roman" w:cs="Times New Roman"/>
                <w:color w:val="000000"/>
                <w:highlight w:val="yellow"/>
                <w:shd w:val="clear" w:color="auto" w:fill="FFFFFF"/>
              </w:rPr>
            </w:pPr>
            <w:r w:rsidRPr="00512D4B">
              <w:rPr>
                <w:rFonts w:eastAsia="Times New Roman" w:cs="Times New Roman"/>
                <w:color w:val="000000"/>
                <w:highlight w:val="yellow"/>
                <w:shd w:val="clear" w:color="auto" w:fill="FFFFFF"/>
              </w:rPr>
              <w:t xml:space="preserve">3.  Federal Funding Flexibility Waiver for Nutrition. </w:t>
            </w:r>
          </w:p>
          <w:p w14:paraId="6C7EE1AC" w14:textId="21D60751" w:rsidR="001970DD" w:rsidRDefault="001970DD" w:rsidP="001970DD">
            <w:pPr>
              <w:rPr>
                <w:rFonts w:eastAsia="Times New Roman" w:cs="Times New Roman"/>
                <w:color w:val="000000"/>
                <w:shd w:val="clear" w:color="auto" w:fill="FFFFFF"/>
              </w:rPr>
            </w:pPr>
          </w:p>
        </w:tc>
        <w:tc>
          <w:tcPr>
            <w:tcW w:w="1710" w:type="dxa"/>
          </w:tcPr>
          <w:p w14:paraId="44F8A424" w14:textId="77777777" w:rsidR="001970DD" w:rsidRDefault="001970DD" w:rsidP="001970DD">
            <w:pPr>
              <w:rPr>
                <w:rFonts w:eastAsia="Times New Roman" w:cs="Times New Roman"/>
                <w:color w:val="000000"/>
                <w:shd w:val="clear" w:color="auto" w:fill="FFFFFF"/>
              </w:rPr>
            </w:pPr>
            <w:r>
              <w:rPr>
                <w:rFonts w:eastAsia="Times New Roman" w:cs="Times New Roman"/>
                <w:color w:val="000000"/>
                <w:shd w:val="clear" w:color="auto" w:fill="FFFFFF"/>
              </w:rPr>
              <w:t>Crucial-Do Now</w:t>
            </w:r>
          </w:p>
          <w:p w14:paraId="5AA46411" w14:textId="77777777" w:rsidR="001970DD" w:rsidRDefault="001970DD" w:rsidP="001970DD">
            <w:pPr>
              <w:rPr>
                <w:rFonts w:eastAsia="Times New Roman" w:cs="Times New Roman"/>
                <w:color w:val="000000"/>
                <w:shd w:val="clear" w:color="auto" w:fill="FFFFFF"/>
              </w:rPr>
            </w:pPr>
          </w:p>
        </w:tc>
        <w:tc>
          <w:tcPr>
            <w:tcW w:w="3870" w:type="dxa"/>
          </w:tcPr>
          <w:p w14:paraId="093190CB" w14:textId="65C4C59C" w:rsidR="001970DD" w:rsidRPr="00E4587D" w:rsidRDefault="001970DD" w:rsidP="001970DD">
            <w:pPr>
              <w:rPr>
                <w:rFonts w:cstheme="minorHAnsi"/>
              </w:rPr>
            </w:pPr>
            <w:r w:rsidRPr="00E4587D">
              <w:rPr>
                <w:rFonts w:cstheme="minorHAnsi"/>
              </w:rPr>
              <w:t xml:space="preserve">First: Is the Summer food service program available for 20-21 school year for a blended or remote school model.  School nutrition needs to explore this. </w:t>
            </w:r>
          </w:p>
          <w:p w14:paraId="4D8C6508" w14:textId="77777777" w:rsidR="001970DD" w:rsidRPr="00E4587D" w:rsidRDefault="001970DD" w:rsidP="001970DD">
            <w:pPr>
              <w:rPr>
                <w:rFonts w:cstheme="minorHAnsi"/>
              </w:rPr>
            </w:pPr>
          </w:p>
          <w:p w14:paraId="1E0CC0F8" w14:textId="77777777" w:rsidR="001970DD" w:rsidRPr="00E4587D" w:rsidRDefault="001970DD" w:rsidP="001970DD">
            <w:pPr>
              <w:rPr>
                <w:rFonts w:cstheme="minorHAnsi"/>
              </w:rPr>
            </w:pPr>
            <w:r w:rsidRPr="00E4587D">
              <w:rPr>
                <w:rFonts w:cstheme="minorHAnsi"/>
              </w:rPr>
              <w:t xml:space="preserve">Second:  Continue non congregate waiver so families can access food and take home.  </w:t>
            </w:r>
          </w:p>
          <w:p w14:paraId="6A53B47F" w14:textId="77777777" w:rsidR="001970DD" w:rsidRDefault="001970DD" w:rsidP="001970DD">
            <w:pPr>
              <w:rPr>
                <w:rFonts w:cstheme="minorHAnsi"/>
                <w:b/>
                <w:bCs/>
              </w:rPr>
            </w:pPr>
          </w:p>
          <w:p w14:paraId="28405424" w14:textId="77777777" w:rsidR="001970DD" w:rsidRPr="00E4587D" w:rsidRDefault="001970DD" w:rsidP="001970DD">
            <w:pPr>
              <w:rPr>
                <w:rFonts w:cstheme="minorHAnsi"/>
              </w:rPr>
            </w:pPr>
            <w:r w:rsidRPr="00E4587D">
              <w:rPr>
                <w:rFonts w:cstheme="minorHAnsi"/>
              </w:rPr>
              <w:t>Third:  Can we have a grandfather clause that any community eligibility for this year could carry over for next year.  There are a lot of kids currently certified through direct certification, but some may lose eligibility due to Medicaid work requirements.  Now, many of those kids will have to fill out the paperwork and we are concerned we will have a gap.  We can do administrative certification on some.  Losing direct certification would impact our community eligibility.  Has CEP already been determined for the 20-21 year?  Do we need to look beyond?</w:t>
            </w:r>
          </w:p>
          <w:p w14:paraId="46E8A10D" w14:textId="77777777" w:rsidR="001970DD" w:rsidRDefault="001970DD" w:rsidP="001970DD">
            <w:pPr>
              <w:rPr>
                <w:rFonts w:cstheme="minorHAnsi"/>
                <w:b/>
                <w:bCs/>
              </w:rPr>
            </w:pPr>
          </w:p>
          <w:p w14:paraId="6F9FBF42" w14:textId="02C37083" w:rsidR="001970DD" w:rsidRPr="00E4587D" w:rsidRDefault="001970DD" w:rsidP="001970DD">
            <w:pPr>
              <w:rPr>
                <w:rFonts w:cstheme="minorHAnsi"/>
              </w:rPr>
            </w:pPr>
            <w:r w:rsidRPr="00E4587D">
              <w:rPr>
                <w:rFonts w:cstheme="minorHAnsi"/>
              </w:rPr>
              <w:t xml:space="preserve">Fourth: Communication resources for schools to use to talk with parents about the importance of filling out the paperwork even if they are not going to take advantage of the nutrition services because it impacts the schools free/reduced rate. </w:t>
            </w:r>
          </w:p>
        </w:tc>
      </w:tr>
      <w:tr w:rsidR="001970DD" w14:paraId="31DCD161" w14:textId="77777777" w:rsidTr="001970DD">
        <w:trPr>
          <w:trHeight w:val="752"/>
        </w:trPr>
        <w:tc>
          <w:tcPr>
            <w:tcW w:w="3596" w:type="dxa"/>
            <w:vMerge/>
          </w:tcPr>
          <w:p w14:paraId="6ACF825C" w14:textId="77777777" w:rsidR="001970DD" w:rsidRPr="00835800" w:rsidRDefault="001970DD" w:rsidP="001970DD">
            <w:pPr>
              <w:pStyle w:val="ListParagraph"/>
              <w:numPr>
                <w:ilvl w:val="0"/>
                <w:numId w:val="11"/>
              </w:numPr>
              <w:rPr>
                <w:rFonts w:eastAsia="Times New Roman" w:cs="Times New Roman"/>
                <w:b/>
                <w:bCs/>
              </w:rPr>
            </w:pPr>
          </w:p>
        </w:tc>
        <w:tc>
          <w:tcPr>
            <w:tcW w:w="5219" w:type="dxa"/>
          </w:tcPr>
          <w:p w14:paraId="35C8EBDF" w14:textId="0C3D59FB" w:rsidR="001970DD" w:rsidRPr="007D6DC8" w:rsidRDefault="001970DD" w:rsidP="001970DD">
            <w:pPr>
              <w:rPr>
                <w:rFonts w:eastAsia="Times New Roman" w:cs="Times New Roman"/>
                <w:color w:val="000000"/>
                <w:highlight w:val="yellow"/>
                <w:shd w:val="clear" w:color="auto" w:fill="FFFFFF"/>
              </w:rPr>
            </w:pPr>
            <w:r w:rsidRPr="007A3002">
              <w:rPr>
                <w:rFonts w:eastAsia="Times New Roman" w:cs="Times New Roman"/>
                <w:color w:val="000000"/>
                <w:highlight w:val="yellow"/>
                <w:shd w:val="clear" w:color="auto" w:fill="FFFFFF"/>
              </w:rPr>
              <w:t>4.  Potential partnership with MT Digital Academy to support remote learning.</w:t>
            </w:r>
            <w:r w:rsidRPr="00512D4B">
              <w:rPr>
                <w:rFonts w:eastAsia="Times New Roman" w:cs="Times New Roman"/>
                <w:color w:val="000000"/>
                <w:shd w:val="clear" w:color="auto" w:fill="FFFFFF"/>
              </w:rPr>
              <w:t xml:space="preserve"> </w:t>
            </w:r>
          </w:p>
        </w:tc>
        <w:tc>
          <w:tcPr>
            <w:tcW w:w="1710" w:type="dxa"/>
          </w:tcPr>
          <w:p w14:paraId="11BDDA7D" w14:textId="77777777" w:rsidR="001970DD" w:rsidRDefault="001970DD" w:rsidP="001970DD">
            <w:pPr>
              <w:rPr>
                <w:rFonts w:eastAsia="Times New Roman" w:cs="Times New Roman"/>
                <w:color w:val="000000"/>
                <w:shd w:val="clear" w:color="auto" w:fill="FFFFFF"/>
              </w:rPr>
            </w:pPr>
            <w:r>
              <w:rPr>
                <w:rFonts w:eastAsia="Times New Roman" w:cs="Times New Roman"/>
                <w:color w:val="000000"/>
                <w:shd w:val="clear" w:color="auto" w:fill="FFFFFF"/>
              </w:rPr>
              <w:t>Crucial-Do Now</w:t>
            </w:r>
          </w:p>
          <w:p w14:paraId="780DABF1" w14:textId="77777777" w:rsidR="001970DD" w:rsidRDefault="001970DD" w:rsidP="001970DD">
            <w:pPr>
              <w:rPr>
                <w:rFonts w:eastAsia="Times New Roman" w:cs="Times New Roman"/>
                <w:color w:val="000000"/>
                <w:shd w:val="clear" w:color="auto" w:fill="FFFFFF"/>
              </w:rPr>
            </w:pPr>
          </w:p>
        </w:tc>
        <w:tc>
          <w:tcPr>
            <w:tcW w:w="3870" w:type="dxa"/>
          </w:tcPr>
          <w:p w14:paraId="0E3A820D" w14:textId="1E41C19D" w:rsidR="001970DD" w:rsidRPr="00E4587D" w:rsidRDefault="001970DD" w:rsidP="001970DD">
            <w:pPr>
              <w:rPr>
                <w:rFonts w:cstheme="minorHAnsi"/>
              </w:rPr>
            </w:pPr>
            <w:r w:rsidRPr="00E4587D">
              <w:rPr>
                <w:rFonts w:cstheme="minorHAnsi"/>
              </w:rPr>
              <w:t xml:space="preserve">Make requests to MT Digital Academy that they extend periods of enrollment and remove deadlines.  </w:t>
            </w:r>
          </w:p>
          <w:p w14:paraId="759BE451" w14:textId="77777777" w:rsidR="001970DD" w:rsidRPr="00E4587D" w:rsidRDefault="001970DD" w:rsidP="001970DD">
            <w:pPr>
              <w:rPr>
                <w:rFonts w:cstheme="minorHAnsi"/>
              </w:rPr>
            </w:pPr>
            <w:r w:rsidRPr="00E4587D">
              <w:rPr>
                <w:rFonts w:cstheme="minorHAnsi"/>
              </w:rPr>
              <w:t>Make request to Mt Digital Academy to stretch down below 6</w:t>
            </w:r>
            <w:r w:rsidRPr="00E4587D">
              <w:rPr>
                <w:rFonts w:cstheme="minorHAnsi"/>
                <w:vertAlign w:val="superscript"/>
              </w:rPr>
              <w:t>th</w:t>
            </w:r>
            <w:r w:rsidRPr="00E4587D">
              <w:rPr>
                <w:rFonts w:cstheme="minorHAnsi"/>
              </w:rPr>
              <w:t xml:space="preserve"> grade as 4</w:t>
            </w:r>
            <w:r w:rsidRPr="00E4587D">
              <w:rPr>
                <w:rFonts w:cstheme="minorHAnsi"/>
                <w:vertAlign w:val="superscript"/>
              </w:rPr>
              <w:t>th</w:t>
            </w:r>
            <w:r w:rsidRPr="00E4587D">
              <w:rPr>
                <w:rFonts w:cstheme="minorHAnsi"/>
              </w:rPr>
              <w:t xml:space="preserve"> and 5</w:t>
            </w:r>
            <w:r w:rsidRPr="00E4587D">
              <w:rPr>
                <w:rFonts w:cstheme="minorHAnsi"/>
                <w:vertAlign w:val="superscript"/>
              </w:rPr>
              <w:t>th</w:t>
            </w:r>
            <w:r w:rsidRPr="00E4587D">
              <w:rPr>
                <w:rFonts w:cstheme="minorHAnsi"/>
              </w:rPr>
              <w:t xml:space="preserve"> grade students sometimes get lost.</w:t>
            </w:r>
          </w:p>
          <w:p w14:paraId="7892EF15" w14:textId="77777777" w:rsidR="001970DD" w:rsidRPr="00E4587D" w:rsidRDefault="001970DD" w:rsidP="001970DD">
            <w:pPr>
              <w:rPr>
                <w:rFonts w:cstheme="minorHAnsi"/>
              </w:rPr>
            </w:pPr>
          </w:p>
          <w:p w14:paraId="37EAFBFB" w14:textId="77777777" w:rsidR="001970DD" w:rsidRPr="00E4587D" w:rsidRDefault="001970DD" w:rsidP="001970DD">
            <w:pPr>
              <w:rPr>
                <w:rFonts w:cstheme="minorHAnsi"/>
              </w:rPr>
            </w:pPr>
            <w:r w:rsidRPr="00E4587D">
              <w:rPr>
                <w:rFonts w:cstheme="minorHAnsi"/>
              </w:rPr>
              <w:t xml:space="preserve">For small districts:  Make request to Mt Digital Academy to see if they would run a class by grade level for those schools that have a handful of students that want remote learning and the teacher can’t do both.  District could pay tuition out of ESSER funds.  Mid-size districts could form a cooperative for a similar service.  </w:t>
            </w:r>
          </w:p>
          <w:p w14:paraId="4CD18FB2" w14:textId="77777777" w:rsidR="001970DD" w:rsidRPr="00E4587D" w:rsidRDefault="001970DD" w:rsidP="001970DD">
            <w:pPr>
              <w:rPr>
                <w:rFonts w:cstheme="minorHAnsi"/>
              </w:rPr>
            </w:pPr>
          </w:p>
          <w:p w14:paraId="1E826C65" w14:textId="705D81F3" w:rsidR="001970DD" w:rsidRPr="00E4587D" w:rsidRDefault="001970DD" w:rsidP="001970DD">
            <w:pPr>
              <w:rPr>
                <w:rFonts w:cstheme="minorHAnsi"/>
              </w:rPr>
            </w:pPr>
            <w:r w:rsidRPr="00E4587D">
              <w:rPr>
                <w:rFonts w:cstheme="minorHAnsi"/>
              </w:rPr>
              <w:t xml:space="preserve">Can the school still collect AnB if the student is doing remote learning.  </w:t>
            </w:r>
          </w:p>
          <w:p w14:paraId="0C85122C" w14:textId="77777777" w:rsidR="001970DD" w:rsidRPr="00E4587D" w:rsidRDefault="001970DD" w:rsidP="001970DD">
            <w:pPr>
              <w:rPr>
                <w:rFonts w:cstheme="minorHAnsi"/>
              </w:rPr>
            </w:pPr>
          </w:p>
          <w:p w14:paraId="3F8A25E6" w14:textId="0FFB072C" w:rsidR="001970DD" w:rsidRPr="00E4587D" w:rsidRDefault="001970DD" w:rsidP="001970DD">
            <w:pPr>
              <w:rPr>
                <w:rFonts w:cstheme="minorHAnsi"/>
                <w:b/>
                <w:bCs/>
              </w:rPr>
            </w:pPr>
            <w:r w:rsidRPr="00E4587D">
              <w:rPr>
                <w:rFonts w:cstheme="minorHAnsi"/>
              </w:rPr>
              <w:t xml:space="preserve">Partner with TRS to do a waiver for recently retired teachers to teach in digital academy to help with the teacher shortage. </w:t>
            </w:r>
          </w:p>
        </w:tc>
      </w:tr>
      <w:tr w:rsidR="001970DD" w14:paraId="694EC7AF" w14:textId="77777777" w:rsidTr="001970DD">
        <w:trPr>
          <w:trHeight w:val="752"/>
        </w:trPr>
        <w:tc>
          <w:tcPr>
            <w:tcW w:w="3596" w:type="dxa"/>
            <w:vMerge/>
          </w:tcPr>
          <w:p w14:paraId="7F59547F" w14:textId="77777777" w:rsidR="001970DD" w:rsidRPr="00835800" w:rsidRDefault="001970DD" w:rsidP="001970DD">
            <w:pPr>
              <w:pStyle w:val="ListParagraph"/>
              <w:numPr>
                <w:ilvl w:val="0"/>
                <w:numId w:val="11"/>
              </w:numPr>
              <w:rPr>
                <w:rFonts w:eastAsia="Times New Roman" w:cs="Times New Roman"/>
                <w:b/>
                <w:bCs/>
              </w:rPr>
            </w:pPr>
          </w:p>
        </w:tc>
        <w:tc>
          <w:tcPr>
            <w:tcW w:w="5219" w:type="dxa"/>
          </w:tcPr>
          <w:p w14:paraId="210B794F" w14:textId="21496707" w:rsidR="001970DD" w:rsidRDefault="001970DD" w:rsidP="001970DD">
            <w:pPr>
              <w:rPr>
                <w:rFonts w:eastAsia="Times New Roman" w:cs="Times New Roman"/>
                <w:color w:val="000000"/>
                <w:shd w:val="clear" w:color="auto" w:fill="FFFFFF"/>
              </w:rPr>
            </w:pPr>
            <w:bookmarkStart w:id="1" w:name="_GoBack"/>
            <w:bookmarkEnd w:id="1"/>
            <w:r w:rsidRPr="007A3002">
              <w:rPr>
                <w:rFonts w:eastAsia="Times New Roman" w:cs="Times New Roman"/>
                <w:color w:val="000000"/>
                <w:highlight w:val="yellow"/>
                <w:shd w:val="clear" w:color="auto" w:fill="FFFFFF"/>
              </w:rPr>
              <w:t>5. Leverage federal telecommunications funding and assistance programs, like E-Rate, to get devices and internet access for students.</w:t>
            </w:r>
            <w:r w:rsidRPr="00512D4B">
              <w:rPr>
                <w:rFonts w:eastAsia="Times New Roman" w:cs="Times New Roman"/>
                <w:color w:val="000000"/>
                <w:shd w:val="clear" w:color="auto" w:fill="FFFFFF"/>
              </w:rPr>
              <w:t xml:space="preserve">  </w:t>
            </w:r>
          </w:p>
        </w:tc>
        <w:tc>
          <w:tcPr>
            <w:tcW w:w="1710" w:type="dxa"/>
          </w:tcPr>
          <w:p w14:paraId="3B73A5FB" w14:textId="77777777" w:rsidR="001970DD" w:rsidRDefault="001970DD" w:rsidP="001970DD">
            <w:pPr>
              <w:rPr>
                <w:rFonts w:eastAsia="Times New Roman" w:cs="Times New Roman"/>
                <w:color w:val="000000"/>
                <w:shd w:val="clear" w:color="auto" w:fill="FFFFFF"/>
              </w:rPr>
            </w:pPr>
            <w:r>
              <w:rPr>
                <w:rFonts w:eastAsia="Times New Roman" w:cs="Times New Roman"/>
                <w:color w:val="000000"/>
                <w:shd w:val="clear" w:color="auto" w:fill="FFFFFF"/>
              </w:rPr>
              <w:t>Crucial-Do Now</w:t>
            </w:r>
          </w:p>
          <w:p w14:paraId="50399833" w14:textId="77777777" w:rsidR="001970DD" w:rsidRDefault="001970DD" w:rsidP="001970DD">
            <w:pPr>
              <w:rPr>
                <w:rFonts w:eastAsia="Times New Roman" w:cs="Times New Roman"/>
                <w:color w:val="000000"/>
                <w:shd w:val="clear" w:color="auto" w:fill="FFFFFF"/>
              </w:rPr>
            </w:pPr>
          </w:p>
        </w:tc>
        <w:tc>
          <w:tcPr>
            <w:tcW w:w="3870" w:type="dxa"/>
          </w:tcPr>
          <w:p w14:paraId="4C90C7D3" w14:textId="7AFBB5E3" w:rsidR="001970DD" w:rsidRDefault="001970DD" w:rsidP="001970DD">
            <w:pPr>
              <w:rPr>
                <w:rFonts w:eastAsia="Times New Roman" w:cs="Times New Roman"/>
                <w:color w:val="000000"/>
                <w:shd w:val="clear" w:color="auto" w:fill="FFFFFF"/>
              </w:rPr>
            </w:pPr>
          </w:p>
        </w:tc>
      </w:tr>
      <w:tr w:rsidR="001970DD" w14:paraId="66DA1B69" w14:textId="77777777" w:rsidTr="001970DD">
        <w:trPr>
          <w:trHeight w:val="752"/>
        </w:trPr>
        <w:tc>
          <w:tcPr>
            <w:tcW w:w="3596" w:type="dxa"/>
            <w:vMerge/>
          </w:tcPr>
          <w:p w14:paraId="0E4F8335" w14:textId="77777777" w:rsidR="001970DD" w:rsidRPr="00835800" w:rsidRDefault="001970DD" w:rsidP="001970DD">
            <w:pPr>
              <w:pStyle w:val="ListParagraph"/>
              <w:numPr>
                <w:ilvl w:val="0"/>
                <w:numId w:val="11"/>
              </w:numPr>
              <w:rPr>
                <w:rFonts w:eastAsia="Times New Roman" w:cs="Times New Roman"/>
                <w:b/>
                <w:bCs/>
              </w:rPr>
            </w:pPr>
          </w:p>
        </w:tc>
        <w:tc>
          <w:tcPr>
            <w:tcW w:w="5219" w:type="dxa"/>
          </w:tcPr>
          <w:p w14:paraId="1B693AAF" w14:textId="263370C0" w:rsidR="001970DD" w:rsidRDefault="001970DD" w:rsidP="001970DD">
            <w:pPr>
              <w:rPr>
                <w:rFonts w:eastAsia="Times New Roman" w:cs="Times New Roman"/>
                <w:color w:val="000000"/>
                <w:shd w:val="clear" w:color="auto" w:fill="FFFFFF"/>
              </w:rPr>
            </w:pPr>
            <w:r w:rsidRPr="00512D4B">
              <w:rPr>
                <w:rFonts w:eastAsia="Times New Roman" w:cs="Times New Roman"/>
                <w:color w:val="000000"/>
                <w:shd w:val="clear" w:color="auto" w:fill="FFFFFF"/>
              </w:rPr>
              <w:t xml:space="preserve">6.  Federal waiver for Civil Rights Data collection.   </w:t>
            </w:r>
          </w:p>
        </w:tc>
        <w:tc>
          <w:tcPr>
            <w:tcW w:w="1710" w:type="dxa"/>
          </w:tcPr>
          <w:p w14:paraId="2EFD086B" w14:textId="3E3633C8" w:rsidR="001970DD" w:rsidRDefault="001970DD" w:rsidP="001970DD">
            <w:pPr>
              <w:rPr>
                <w:rFonts w:eastAsia="Times New Roman" w:cs="Times New Roman"/>
                <w:color w:val="000000"/>
                <w:shd w:val="clear" w:color="auto" w:fill="FFFFFF"/>
              </w:rPr>
            </w:pPr>
            <w:r>
              <w:rPr>
                <w:rFonts w:eastAsia="Times New Roman" w:cs="Times New Roman"/>
                <w:color w:val="000000"/>
                <w:shd w:val="clear" w:color="auto" w:fill="FFFFFF"/>
              </w:rPr>
              <w:t>Crucial-Do Later</w:t>
            </w:r>
          </w:p>
        </w:tc>
        <w:tc>
          <w:tcPr>
            <w:tcW w:w="3870" w:type="dxa"/>
          </w:tcPr>
          <w:p w14:paraId="3C38B73B" w14:textId="77777777" w:rsidR="001970DD" w:rsidRDefault="001970DD" w:rsidP="001970DD">
            <w:pPr>
              <w:rPr>
                <w:rFonts w:eastAsia="Times New Roman" w:cs="Times New Roman"/>
                <w:color w:val="000000"/>
                <w:shd w:val="clear" w:color="auto" w:fill="FFFFFF"/>
              </w:rPr>
            </w:pPr>
          </w:p>
        </w:tc>
      </w:tr>
      <w:tr w:rsidR="001970DD" w14:paraId="098D8BDD" w14:textId="77777777" w:rsidTr="001970DD">
        <w:trPr>
          <w:trHeight w:val="752"/>
        </w:trPr>
        <w:tc>
          <w:tcPr>
            <w:tcW w:w="3596" w:type="dxa"/>
            <w:vMerge/>
          </w:tcPr>
          <w:p w14:paraId="585A8833" w14:textId="77777777" w:rsidR="001970DD" w:rsidRPr="00835800" w:rsidRDefault="001970DD" w:rsidP="001970DD">
            <w:pPr>
              <w:pStyle w:val="ListParagraph"/>
              <w:numPr>
                <w:ilvl w:val="0"/>
                <w:numId w:val="11"/>
              </w:numPr>
              <w:rPr>
                <w:rFonts w:eastAsia="Times New Roman" w:cs="Times New Roman"/>
                <w:b/>
                <w:bCs/>
              </w:rPr>
            </w:pPr>
          </w:p>
        </w:tc>
        <w:tc>
          <w:tcPr>
            <w:tcW w:w="5219" w:type="dxa"/>
          </w:tcPr>
          <w:p w14:paraId="2427EC70" w14:textId="16C272E1" w:rsidR="001970DD" w:rsidRDefault="001970DD" w:rsidP="001970DD">
            <w:pPr>
              <w:rPr>
                <w:rFonts w:eastAsia="Times New Roman" w:cs="Times New Roman"/>
                <w:color w:val="000000"/>
                <w:shd w:val="clear" w:color="auto" w:fill="FFFFFF"/>
              </w:rPr>
            </w:pPr>
            <w:r w:rsidRPr="00512D4B">
              <w:rPr>
                <w:rFonts w:eastAsia="Times New Roman" w:cs="Times New Roman"/>
                <w:color w:val="000000"/>
                <w:shd w:val="clear" w:color="auto" w:fill="FFFFFF"/>
              </w:rPr>
              <w:t xml:space="preserve">7.  Waiver to transfer funding for transportation to afterschool and 2021 summer tutoring programs.  </w:t>
            </w:r>
          </w:p>
        </w:tc>
        <w:tc>
          <w:tcPr>
            <w:tcW w:w="1710" w:type="dxa"/>
          </w:tcPr>
          <w:p w14:paraId="2AA64B59" w14:textId="41667997" w:rsidR="001970DD" w:rsidRDefault="001970DD" w:rsidP="001970DD">
            <w:pPr>
              <w:rPr>
                <w:rFonts w:eastAsia="Times New Roman" w:cs="Times New Roman"/>
                <w:color w:val="000000"/>
                <w:shd w:val="clear" w:color="auto" w:fill="FFFFFF"/>
              </w:rPr>
            </w:pPr>
            <w:r>
              <w:rPr>
                <w:rFonts w:eastAsia="Times New Roman" w:cs="Times New Roman"/>
                <w:color w:val="000000"/>
                <w:shd w:val="clear" w:color="auto" w:fill="FFFFFF"/>
              </w:rPr>
              <w:t>Uncategorized</w:t>
            </w:r>
          </w:p>
        </w:tc>
        <w:tc>
          <w:tcPr>
            <w:tcW w:w="3870" w:type="dxa"/>
          </w:tcPr>
          <w:p w14:paraId="48A553D2" w14:textId="77777777" w:rsidR="001970DD" w:rsidRDefault="001970DD" w:rsidP="001970DD">
            <w:pPr>
              <w:rPr>
                <w:rFonts w:eastAsia="Times New Roman" w:cs="Times New Roman"/>
                <w:color w:val="000000"/>
                <w:shd w:val="clear" w:color="auto" w:fill="FFFFFF"/>
              </w:rPr>
            </w:pPr>
          </w:p>
        </w:tc>
      </w:tr>
    </w:tbl>
    <w:p w14:paraId="126CECA4" w14:textId="77777777" w:rsidR="00512D4B" w:rsidRPr="00E13CEE" w:rsidRDefault="00512D4B" w:rsidP="00E01162">
      <w:pPr>
        <w:rPr>
          <w:rFonts w:eastAsia="Times New Roman" w:cs="Times New Roman"/>
          <w:color w:val="000000"/>
          <w:shd w:val="clear" w:color="auto" w:fill="FFFFFF"/>
        </w:rPr>
      </w:pPr>
    </w:p>
    <w:p w14:paraId="649013FF" w14:textId="2BC74D27" w:rsidR="00A8314F" w:rsidRPr="006A5FD9" w:rsidRDefault="00A8314F" w:rsidP="006A5FD9">
      <w:pPr>
        <w:rPr>
          <w:b/>
          <w:bCs/>
        </w:rPr>
      </w:pPr>
    </w:p>
    <w:p w14:paraId="3800758A" w14:textId="77777777" w:rsidR="00E13CEE" w:rsidRPr="00E13CEE" w:rsidRDefault="00E13CEE" w:rsidP="00977443">
      <w:pPr>
        <w:rPr>
          <w:rFonts w:eastAsia="Times New Roman" w:cs="Times New Roman"/>
        </w:rPr>
      </w:pPr>
    </w:p>
    <w:p w14:paraId="0B7B0B2E" w14:textId="4204B51A" w:rsidR="00512D4B" w:rsidRPr="008C1C74" w:rsidRDefault="00512D4B" w:rsidP="00512D4B"/>
    <w:p w14:paraId="5130DE22" w14:textId="7D0C337F" w:rsidR="00977443" w:rsidRPr="00E13CEE" w:rsidRDefault="00977443" w:rsidP="00E13CEE"/>
    <w:sectPr w:rsidR="00977443" w:rsidRPr="00E13CEE" w:rsidSect="0083580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5580"/>
    <w:multiLevelType w:val="hybridMultilevel"/>
    <w:tmpl w:val="C50E258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2E48E0"/>
    <w:multiLevelType w:val="hybridMultilevel"/>
    <w:tmpl w:val="DC7C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C4EF5"/>
    <w:multiLevelType w:val="hybridMultilevel"/>
    <w:tmpl w:val="CACC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32F63"/>
    <w:multiLevelType w:val="hybridMultilevel"/>
    <w:tmpl w:val="5858A38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E46F1"/>
    <w:multiLevelType w:val="hybridMultilevel"/>
    <w:tmpl w:val="9864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1453C"/>
    <w:multiLevelType w:val="hybridMultilevel"/>
    <w:tmpl w:val="7E9CA0B8"/>
    <w:lvl w:ilvl="0" w:tplc="3ACE638C">
      <w:start w:val="1"/>
      <w:numFmt w:val="bullet"/>
      <w:lvlText w:val="–"/>
      <w:lvlJc w:val="left"/>
      <w:pPr>
        <w:tabs>
          <w:tab w:val="num" w:pos="720"/>
        </w:tabs>
        <w:ind w:left="720" w:hanging="360"/>
      </w:pPr>
      <w:rPr>
        <w:rFonts w:ascii="Arial" w:hAnsi="Arial" w:hint="default"/>
      </w:rPr>
    </w:lvl>
    <w:lvl w:ilvl="1" w:tplc="6CA8C900">
      <w:start w:val="1"/>
      <w:numFmt w:val="bullet"/>
      <w:lvlText w:val="–"/>
      <w:lvlJc w:val="left"/>
      <w:pPr>
        <w:tabs>
          <w:tab w:val="num" w:pos="1440"/>
        </w:tabs>
        <w:ind w:left="1440" w:hanging="360"/>
      </w:pPr>
      <w:rPr>
        <w:rFonts w:ascii="Arial" w:hAnsi="Arial" w:hint="default"/>
      </w:rPr>
    </w:lvl>
    <w:lvl w:ilvl="2" w:tplc="A4223A00" w:tentative="1">
      <w:start w:val="1"/>
      <w:numFmt w:val="bullet"/>
      <w:lvlText w:val="–"/>
      <w:lvlJc w:val="left"/>
      <w:pPr>
        <w:tabs>
          <w:tab w:val="num" w:pos="2160"/>
        </w:tabs>
        <w:ind w:left="2160" w:hanging="360"/>
      </w:pPr>
      <w:rPr>
        <w:rFonts w:ascii="Arial" w:hAnsi="Arial" w:hint="default"/>
      </w:rPr>
    </w:lvl>
    <w:lvl w:ilvl="3" w:tplc="6D7ED8A0" w:tentative="1">
      <w:start w:val="1"/>
      <w:numFmt w:val="bullet"/>
      <w:lvlText w:val="–"/>
      <w:lvlJc w:val="left"/>
      <w:pPr>
        <w:tabs>
          <w:tab w:val="num" w:pos="2880"/>
        </w:tabs>
        <w:ind w:left="2880" w:hanging="360"/>
      </w:pPr>
      <w:rPr>
        <w:rFonts w:ascii="Arial" w:hAnsi="Arial" w:hint="default"/>
      </w:rPr>
    </w:lvl>
    <w:lvl w:ilvl="4" w:tplc="F3686400" w:tentative="1">
      <w:start w:val="1"/>
      <w:numFmt w:val="bullet"/>
      <w:lvlText w:val="–"/>
      <w:lvlJc w:val="left"/>
      <w:pPr>
        <w:tabs>
          <w:tab w:val="num" w:pos="3600"/>
        </w:tabs>
        <w:ind w:left="3600" w:hanging="360"/>
      </w:pPr>
      <w:rPr>
        <w:rFonts w:ascii="Arial" w:hAnsi="Arial" w:hint="default"/>
      </w:rPr>
    </w:lvl>
    <w:lvl w:ilvl="5" w:tplc="E32466A0" w:tentative="1">
      <w:start w:val="1"/>
      <w:numFmt w:val="bullet"/>
      <w:lvlText w:val="–"/>
      <w:lvlJc w:val="left"/>
      <w:pPr>
        <w:tabs>
          <w:tab w:val="num" w:pos="4320"/>
        </w:tabs>
        <w:ind w:left="4320" w:hanging="360"/>
      </w:pPr>
      <w:rPr>
        <w:rFonts w:ascii="Arial" w:hAnsi="Arial" w:hint="default"/>
      </w:rPr>
    </w:lvl>
    <w:lvl w:ilvl="6" w:tplc="68004BFE" w:tentative="1">
      <w:start w:val="1"/>
      <w:numFmt w:val="bullet"/>
      <w:lvlText w:val="–"/>
      <w:lvlJc w:val="left"/>
      <w:pPr>
        <w:tabs>
          <w:tab w:val="num" w:pos="5040"/>
        </w:tabs>
        <w:ind w:left="5040" w:hanging="360"/>
      </w:pPr>
      <w:rPr>
        <w:rFonts w:ascii="Arial" w:hAnsi="Arial" w:hint="default"/>
      </w:rPr>
    </w:lvl>
    <w:lvl w:ilvl="7" w:tplc="A8F2BCA6" w:tentative="1">
      <w:start w:val="1"/>
      <w:numFmt w:val="bullet"/>
      <w:lvlText w:val="–"/>
      <w:lvlJc w:val="left"/>
      <w:pPr>
        <w:tabs>
          <w:tab w:val="num" w:pos="5760"/>
        </w:tabs>
        <w:ind w:left="5760" w:hanging="360"/>
      </w:pPr>
      <w:rPr>
        <w:rFonts w:ascii="Arial" w:hAnsi="Arial" w:hint="default"/>
      </w:rPr>
    </w:lvl>
    <w:lvl w:ilvl="8" w:tplc="B5CE23F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F7360C"/>
    <w:multiLevelType w:val="hybridMultilevel"/>
    <w:tmpl w:val="670A4162"/>
    <w:lvl w:ilvl="0" w:tplc="796C8946">
      <w:start w:val="1"/>
      <w:numFmt w:val="bullet"/>
      <w:lvlText w:val=""/>
      <w:lvlJc w:val="left"/>
      <w:pPr>
        <w:ind w:left="36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B166DB"/>
    <w:multiLevelType w:val="hybridMultilevel"/>
    <w:tmpl w:val="5D8C2DFA"/>
    <w:lvl w:ilvl="0" w:tplc="04090015">
      <w:start w:val="1"/>
      <w:numFmt w:val="upperLetter"/>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B97E1F"/>
    <w:multiLevelType w:val="hybridMultilevel"/>
    <w:tmpl w:val="67E887A0"/>
    <w:lvl w:ilvl="0" w:tplc="96608BF4">
      <w:start w:val="1"/>
      <w:numFmt w:val="bullet"/>
      <w:lvlText w:val="–"/>
      <w:lvlJc w:val="left"/>
      <w:pPr>
        <w:tabs>
          <w:tab w:val="num" w:pos="720"/>
        </w:tabs>
        <w:ind w:left="720" w:hanging="360"/>
      </w:pPr>
      <w:rPr>
        <w:rFonts w:ascii="Arial" w:hAnsi="Arial" w:hint="default"/>
      </w:rPr>
    </w:lvl>
    <w:lvl w:ilvl="1" w:tplc="B2982102">
      <w:start w:val="1"/>
      <w:numFmt w:val="bullet"/>
      <w:lvlText w:val="–"/>
      <w:lvlJc w:val="left"/>
      <w:pPr>
        <w:tabs>
          <w:tab w:val="num" w:pos="1440"/>
        </w:tabs>
        <w:ind w:left="1440" w:hanging="360"/>
      </w:pPr>
      <w:rPr>
        <w:rFonts w:ascii="Arial" w:hAnsi="Arial" w:hint="default"/>
      </w:rPr>
    </w:lvl>
    <w:lvl w:ilvl="2" w:tplc="C94ABA1A" w:tentative="1">
      <w:start w:val="1"/>
      <w:numFmt w:val="bullet"/>
      <w:lvlText w:val="–"/>
      <w:lvlJc w:val="left"/>
      <w:pPr>
        <w:tabs>
          <w:tab w:val="num" w:pos="2160"/>
        </w:tabs>
        <w:ind w:left="2160" w:hanging="360"/>
      </w:pPr>
      <w:rPr>
        <w:rFonts w:ascii="Arial" w:hAnsi="Arial" w:hint="default"/>
      </w:rPr>
    </w:lvl>
    <w:lvl w:ilvl="3" w:tplc="EFA638E6" w:tentative="1">
      <w:start w:val="1"/>
      <w:numFmt w:val="bullet"/>
      <w:lvlText w:val="–"/>
      <w:lvlJc w:val="left"/>
      <w:pPr>
        <w:tabs>
          <w:tab w:val="num" w:pos="2880"/>
        </w:tabs>
        <w:ind w:left="2880" w:hanging="360"/>
      </w:pPr>
      <w:rPr>
        <w:rFonts w:ascii="Arial" w:hAnsi="Arial" w:hint="default"/>
      </w:rPr>
    </w:lvl>
    <w:lvl w:ilvl="4" w:tplc="56741318" w:tentative="1">
      <w:start w:val="1"/>
      <w:numFmt w:val="bullet"/>
      <w:lvlText w:val="–"/>
      <w:lvlJc w:val="left"/>
      <w:pPr>
        <w:tabs>
          <w:tab w:val="num" w:pos="3600"/>
        </w:tabs>
        <w:ind w:left="3600" w:hanging="360"/>
      </w:pPr>
      <w:rPr>
        <w:rFonts w:ascii="Arial" w:hAnsi="Arial" w:hint="default"/>
      </w:rPr>
    </w:lvl>
    <w:lvl w:ilvl="5" w:tplc="DC344122" w:tentative="1">
      <w:start w:val="1"/>
      <w:numFmt w:val="bullet"/>
      <w:lvlText w:val="–"/>
      <w:lvlJc w:val="left"/>
      <w:pPr>
        <w:tabs>
          <w:tab w:val="num" w:pos="4320"/>
        </w:tabs>
        <w:ind w:left="4320" w:hanging="360"/>
      </w:pPr>
      <w:rPr>
        <w:rFonts w:ascii="Arial" w:hAnsi="Arial" w:hint="default"/>
      </w:rPr>
    </w:lvl>
    <w:lvl w:ilvl="6" w:tplc="4410782E" w:tentative="1">
      <w:start w:val="1"/>
      <w:numFmt w:val="bullet"/>
      <w:lvlText w:val="–"/>
      <w:lvlJc w:val="left"/>
      <w:pPr>
        <w:tabs>
          <w:tab w:val="num" w:pos="5040"/>
        </w:tabs>
        <w:ind w:left="5040" w:hanging="360"/>
      </w:pPr>
      <w:rPr>
        <w:rFonts w:ascii="Arial" w:hAnsi="Arial" w:hint="default"/>
      </w:rPr>
    </w:lvl>
    <w:lvl w:ilvl="7" w:tplc="2370FCB2" w:tentative="1">
      <w:start w:val="1"/>
      <w:numFmt w:val="bullet"/>
      <w:lvlText w:val="–"/>
      <w:lvlJc w:val="left"/>
      <w:pPr>
        <w:tabs>
          <w:tab w:val="num" w:pos="5760"/>
        </w:tabs>
        <w:ind w:left="5760" w:hanging="360"/>
      </w:pPr>
      <w:rPr>
        <w:rFonts w:ascii="Arial" w:hAnsi="Arial" w:hint="default"/>
      </w:rPr>
    </w:lvl>
    <w:lvl w:ilvl="8" w:tplc="FA52D5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ACA74DD"/>
    <w:multiLevelType w:val="hybridMultilevel"/>
    <w:tmpl w:val="14DEE4F8"/>
    <w:lvl w:ilvl="0" w:tplc="796C8946">
      <w:start w:val="1"/>
      <w:numFmt w:val="bullet"/>
      <w:lvlText w:val=""/>
      <w:lvlJc w:val="left"/>
      <w:pPr>
        <w:ind w:left="36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007B0C"/>
    <w:multiLevelType w:val="hybridMultilevel"/>
    <w:tmpl w:val="AE846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44586C"/>
    <w:multiLevelType w:val="hybridMultilevel"/>
    <w:tmpl w:val="05A0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5507A8"/>
    <w:multiLevelType w:val="hybridMultilevel"/>
    <w:tmpl w:val="74FC7ADC"/>
    <w:lvl w:ilvl="0" w:tplc="04090013">
      <w:start w:val="1"/>
      <w:numFmt w:val="upperRoman"/>
      <w:lvlText w:val="%1."/>
      <w:lvlJc w:val="righ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154100F"/>
    <w:multiLevelType w:val="hybridMultilevel"/>
    <w:tmpl w:val="716E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867ADC"/>
    <w:multiLevelType w:val="hybridMultilevel"/>
    <w:tmpl w:val="1EFCF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CC7339"/>
    <w:multiLevelType w:val="hybridMultilevel"/>
    <w:tmpl w:val="31CCBF98"/>
    <w:lvl w:ilvl="0" w:tplc="C312287E">
      <w:start w:val="1"/>
      <w:numFmt w:val="decimal"/>
      <w:lvlText w:val="%1."/>
      <w:lvlJc w:val="left"/>
      <w:pPr>
        <w:tabs>
          <w:tab w:val="num" w:pos="720"/>
        </w:tabs>
        <w:ind w:left="720" w:hanging="360"/>
      </w:pPr>
    </w:lvl>
    <w:lvl w:ilvl="1" w:tplc="DD1E4332" w:tentative="1">
      <w:start w:val="1"/>
      <w:numFmt w:val="decimal"/>
      <w:lvlText w:val="%2."/>
      <w:lvlJc w:val="left"/>
      <w:pPr>
        <w:tabs>
          <w:tab w:val="num" w:pos="1440"/>
        </w:tabs>
        <w:ind w:left="1440" w:hanging="360"/>
      </w:pPr>
    </w:lvl>
    <w:lvl w:ilvl="2" w:tplc="4CC6CAAA" w:tentative="1">
      <w:start w:val="1"/>
      <w:numFmt w:val="decimal"/>
      <w:lvlText w:val="%3."/>
      <w:lvlJc w:val="left"/>
      <w:pPr>
        <w:tabs>
          <w:tab w:val="num" w:pos="2160"/>
        </w:tabs>
        <w:ind w:left="2160" w:hanging="360"/>
      </w:pPr>
    </w:lvl>
    <w:lvl w:ilvl="3" w:tplc="584CD414" w:tentative="1">
      <w:start w:val="1"/>
      <w:numFmt w:val="decimal"/>
      <w:lvlText w:val="%4."/>
      <w:lvlJc w:val="left"/>
      <w:pPr>
        <w:tabs>
          <w:tab w:val="num" w:pos="2880"/>
        </w:tabs>
        <w:ind w:left="2880" w:hanging="360"/>
      </w:pPr>
    </w:lvl>
    <w:lvl w:ilvl="4" w:tplc="C3261016" w:tentative="1">
      <w:start w:val="1"/>
      <w:numFmt w:val="decimal"/>
      <w:lvlText w:val="%5."/>
      <w:lvlJc w:val="left"/>
      <w:pPr>
        <w:tabs>
          <w:tab w:val="num" w:pos="3600"/>
        </w:tabs>
        <w:ind w:left="3600" w:hanging="360"/>
      </w:pPr>
    </w:lvl>
    <w:lvl w:ilvl="5" w:tplc="5C50FA7E" w:tentative="1">
      <w:start w:val="1"/>
      <w:numFmt w:val="decimal"/>
      <w:lvlText w:val="%6."/>
      <w:lvlJc w:val="left"/>
      <w:pPr>
        <w:tabs>
          <w:tab w:val="num" w:pos="4320"/>
        </w:tabs>
        <w:ind w:left="4320" w:hanging="360"/>
      </w:pPr>
    </w:lvl>
    <w:lvl w:ilvl="6" w:tplc="6CC8C392" w:tentative="1">
      <w:start w:val="1"/>
      <w:numFmt w:val="decimal"/>
      <w:lvlText w:val="%7."/>
      <w:lvlJc w:val="left"/>
      <w:pPr>
        <w:tabs>
          <w:tab w:val="num" w:pos="5040"/>
        </w:tabs>
        <w:ind w:left="5040" w:hanging="360"/>
      </w:pPr>
    </w:lvl>
    <w:lvl w:ilvl="7" w:tplc="54C227D8" w:tentative="1">
      <w:start w:val="1"/>
      <w:numFmt w:val="decimal"/>
      <w:lvlText w:val="%8."/>
      <w:lvlJc w:val="left"/>
      <w:pPr>
        <w:tabs>
          <w:tab w:val="num" w:pos="5760"/>
        </w:tabs>
        <w:ind w:left="5760" w:hanging="360"/>
      </w:pPr>
    </w:lvl>
    <w:lvl w:ilvl="8" w:tplc="D1B2131C" w:tentative="1">
      <w:start w:val="1"/>
      <w:numFmt w:val="decimal"/>
      <w:lvlText w:val="%9."/>
      <w:lvlJc w:val="left"/>
      <w:pPr>
        <w:tabs>
          <w:tab w:val="num" w:pos="6480"/>
        </w:tabs>
        <w:ind w:left="6480" w:hanging="360"/>
      </w:pPr>
    </w:lvl>
  </w:abstractNum>
  <w:abstractNum w:abstractNumId="16" w15:restartNumberingAfterBreak="0">
    <w:nsid w:val="775B26DB"/>
    <w:multiLevelType w:val="hybridMultilevel"/>
    <w:tmpl w:val="B246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AB4F27"/>
    <w:multiLevelType w:val="hybridMultilevel"/>
    <w:tmpl w:val="8DBA8504"/>
    <w:lvl w:ilvl="0" w:tplc="796C8946">
      <w:start w:val="1"/>
      <w:numFmt w:val="bullet"/>
      <w:lvlText w:val=""/>
      <w:lvlJc w:val="left"/>
      <w:pPr>
        <w:ind w:left="360" w:hanging="360"/>
      </w:pPr>
      <w:rPr>
        <w:rFonts w:ascii="Symbol" w:hAnsi="Symbol" w:hint="default"/>
        <w:b/>
        <w:bCs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4"/>
  </w:num>
  <w:num w:numId="3">
    <w:abstractNumId w:val="4"/>
  </w:num>
  <w:num w:numId="4">
    <w:abstractNumId w:val="13"/>
  </w:num>
  <w:num w:numId="5">
    <w:abstractNumId w:val="12"/>
  </w:num>
  <w:num w:numId="6">
    <w:abstractNumId w:val="15"/>
  </w:num>
  <w:num w:numId="7">
    <w:abstractNumId w:val="5"/>
  </w:num>
  <w:num w:numId="8">
    <w:abstractNumId w:val="3"/>
  </w:num>
  <w:num w:numId="9">
    <w:abstractNumId w:val="8"/>
  </w:num>
  <w:num w:numId="10">
    <w:abstractNumId w:val="7"/>
  </w:num>
  <w:num w:numId="11">
    <w:abstractNumId w:val="0"/>
  </w:num>
  <w:num w:numId="12">
    <w:abstractNumId w:val="10"/>
  </w:num>
  <w:num w:numId="13">
    <w:abstractNumId w:val="17"/>
  </w:num>
  <w:num w:numId="14">
    <w:abstractNumId w:val="16"/>
  </w:num>
  <w:num w:numId="15">
    <w:abstractNumId w:val="2"/>
  </w:num>
  <w:num w:numId="16">
    <w:abstractNumId w:val="11"/>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62"/>
    <w:rsid w:val="000710A0"/>
    <w:rsid w:val="00082356"/>
    <w:rsid w:val="000E1F9A"/>
    <w:rsid w:val="00143CFD"/>
    <w:rsid w:val="00144697"/>
    <w:rsid w:val="001970DD"/>
    <w:rsid w:val="001D73AA"/>
    <w:rsid w:val="001E7D46"/>
    <w:rsid w:val="002B09E4"/>
    <w:rsid w:val="002D416C"/>
    <w:rsid w:val="002E3106"/>
    <w:rsid w:val="00345F18"/>
    <w:rsid w:val="0037268B"/>
    <w:rsid w:val="003C1CF5"/>
    <w:rsid w:val="0047410F"/>
    <w:rsid w:val="00512D4B"/>
    <w:rsid w:val="00570EB1"/>
    <w:rsid w:val="00577256"/>
    <w:rsid w:val="005B400F"/>
    <w:rsid w:val="005C6CFD"/>
    <w:rsid w:val="006A5FD9"/>
    <w:rsid w:val="006D79BF"/>
    <w:rsid w:val="00712DD7"/>
    <w:rsid w:val="007A3002"/>
    <w:rsid w:val="007D6DC8"/>
    <w:rsid w:val="007F271E"/>
    <w:rsid w:val="0080439F"/>
    <w:rsid w:val="0081366E"/>
    <w:rsid w:val="00835800"/>
    <w:rsid w:val="008C1C74"/>
    <w:rsid w:val="008D5D03"/>
    <w:rsid w:val="00915F2E"/>
    <w:rsid w:val="0094545B"/>
    <w:rsid w:val="00977443"/>
    <w:rsid w:val="00A8314F"/>
    <w:rsid w:val="00AB5050"/>
    <w:rsid w:val="00AC52EF"/>
    <w:rsid w:val="00CA702A"/>
    <w:rsid w:val="00D169D9"/>
    <w:rsid w:val="00D23878"/>
    <w:rsid w:val="00DB090D"/>
    <w:rsid w:val="00DD2467"/>
    <w:rsid w:val="00DF4640"/>
    <w:rsid w:val="00E01162"/>
    <w:rsid w:val="00E13CEE"/>
    <w:rsid w:val="00E4587D"/>
    <w:rsid w:val="00FE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67E3"/>
  <w14:defaultImageDpi w14:val="32767"/>
  <w15:chartTrackingRefBased/>
  <w15:docId w15:val="{248A0539-7829-774B-B2E9-0FFC29BF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11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162"/>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01162"/>
    <w:rPr>
      <w:b/>
      <w:bCs/>
    </w:rPr>
  </w:style>
  <w:style w:type="character" w:customStyle="1" w:styleId="apple-converted-space">
    <w:name w:val="apple-converted-space"/>
    <w:basedOn w:val="DefaultParagraphFont"/>
    <w:rsid w:val="00E01162"/>
  </w:style>
  <w:style w:type="paragraph" w:styleId="ListParagraph">
    <w:name w:val="List Paragraph"/>
    <w:basedOn w:val="Normal"/>
    <w:uiPriority w:val="34"/>
    <w:qFormat/>
    <w:rsid w:val="00A8314F"/>
    <w:pPr>
      <w:ind w:left="720"/>
      <w:contextualSpacing/>
    </w:pPr>
  </w:style>
  <w:style w:type="character" w:styleId="Hyperlink">
    <w:name w:val="Hyperlink"/>
    <w:basedOn w:val="DefaultParagraphFont"/>
    <w:uiPriority w:val="99"/>
    <w:unhideWhenUsed/>
    <w:rsid w:val="00977443"/>
    <w:rPr>
      <w:color w:val="0563C1" w:themeColor="hyperlink"/>
      <w:u w:val="single"/>
    </w:rPr>
  </w:style>
  <w:style w:type="character" w:styleId="UnresolvedMention">
    <w:name w:val="Unresolved Mention"/>
    <w:basedOn w:val="DefaultParagraphFont"/>
    <w:uiPriority w:val="99"/>
    <w:rsid w:val="00977443"/>
    <w:rPr>
      <w:color w:val="605E5C"/>
      <w:shd w:val="clear" w:color="auto" w:fill="E1DFDD"/>
    </w:rPr>
  </w:style>
  <w:style w:type="character" w:styleId="FollowedHyperlink">
    <w:name w:val="FollowedHyperlink"/>
    <w:basedOn w:val="DefaultParagraphFont"/>
    <w:uiPriority w:val="99"/>
    <w:semiHidden/>
    <w:unhideWhenUsed/>
    <w:rsid w:val="008C1C74"/>
    <w:rPr>
      <w:color w:val="954F72" w:themeColor="followedHyperlink"/>
      <w:u w:val="single"/>
    </w:rPr>
  </w:style>
  <w:style w:type="table" w:styleId="TableGrid">
    <w:name w:val="Table Grid"/>
    <w:basedOn w:val="TableNormal"/>
    <w:uiPriority w:val="39"/>
    <w:rsid w:val="0051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719385">
      <w:bodyDiv w:val="1"/>
      <w:marLeft w:val="0"/>
      <w:marRight w:val="0"/>
      <w:marTop w:val="0"/>
      <w:marBottom w:val="0"/>
      <w:divBdr>
        <w:top w:val="none" w:sz="0" w:space="0" w:color="auto"/>
        <w:left w:val="none" w:sz="0" w:space="0" w:color="auto"/>
        <w:bottom w:val="none" w:sz="0" w:space="0" w:color="auto"/>
        <w:right w:val="none" w:sz="0" w:space="0" w:color="auto"/>
      </w:divBdr>
    </w:div>
    <w:div w:id="626084777">
      <w:bodyDiv w:val="1"/>
      <w:marLeft w:val="0"/>
      <w:marRight w:val="0"/>
      <w:marTop w:val="0"/>
      <w:marBottom w:val="0"/>
      <w:divBdr>
        <w:top w:val="none" w:sz="0" w:space="0" w:color="auto"/>
        <w:left w:val="none" w:sz="0" w:space="0" w:color="auto"/>
        <w:bottom w:val="none" w:sz="0" w:space="0" w:color="auto"/>
        <w:right w:val="none" w:sz="0" w:space="0" w:color="auto"/>
      </w:divBdr>
    </w:div>
    <w:div w:id="717047157">
      <w:bodyDiv w:val="1"/>
      <w:marLeft w:val="0"/>
      <w:marRight w:val="0"/>
      <w:marTop w:val="0"/>
      <w:marBottom w:val="0"/>
      <w:divBdr>
        <w:top w:val="none" w:sz="0" w:space="0" w:color="auto"/>
        <w:left w:val="none" w:sz="0" w:space="0" w:color="auto"/>
        <w:bottom w:val="none" w:sz="0" w:space="0" w:color="auto"/>
        <w:right w:val="none" w:sz="0" w:space="0" w:color="auto"/>
      </w:divBdr>
    </w:div>
    <w:div w:id="812211524">
      <w:bodyDiv w:val="1"/>
      <w:marLeft w:val="0"/>
      <w:marRight w:val="0"/>
      <w:marTop w:val="0"/>
      <w:marBottom w:val="0"/>
      <w:divBdr>
        <w:top w:val="none" w:sz="0" w:space="0" w:color="auto"/>
        <w:left w:val="none" w:sz="0" w:space="0" w:color="auto"/>
        <w:bottom w:val="none" w:sz="0" w:space="0" w:color="auto"/>
        <w:right w:val="none" w:sz="0" w:space="0" w:color="auto"/>
      </w:divBdr>
      <w:divsChild>
        <w:div w:id="2063556402">
          <w:marLeft w:val="720"/>
          <w:marRight w:val="0"/>
          <w:marTop w:val="115"/>
          <w:marBottom w:val="0"/>
          <w:divBdr>
            <w:top w:val="none" w:sz="0" w:space="0" w:color="auto"/>
            <w:left w:val="none" w:sz="0" w:space="0" w:color="auto"/>
            <w:bottom w:val="none" w:sz="0" w:space="0" w:color="auto"/>
            <w:right w:val="none" w:sz="0" w:space="0" w:color="auto"/>
          </w:divBdr>
        </w:div>
        <w:div w:id="588928835">
          <w:marLeft w:val="720"/>
          <w:marRight w:val="0"/>
          <w:marTop w:val="115"/>
          <w:marBottom w:val="0"/>
          <w:divBdr>
            <w:top w:val="none" w:sz="0" w:space="0" w:color="auto"/>
            <w:left w:val="none" w:sz="0" w:space="0" w:color="auto"/>
            <w:bottom w:val="none" w:sz="0" w:space="0" w:color="auto"/>
            <w:right w:val="none" w:sz="0" w:space="0" w:color="auto"/>
          </w:divBdr>
        </w:div>
        <w:div w:id="1902327977">
          <w:marLeft w:val="720"/>
          <w:marRight w:val="0"/>
          <w:marTop w:val="115"/>
          <w:marBottom w:val="0"/>
          <w:divBdr>
            <w:top w:val="none" w:sz="0" w:space="0" w:color="auto"/>
            <w:left w:val="none" w:sz="0" w:space="0" w:color="auto"/>
            <w:bottom w:val="none" w:sz="0" w:space="0" w:color="auto"/>
            <w:right w:val="none" w:sz="0" w:space="0" w:color="auto"/>
          </w:divBdr>
        </w:div>
        <w:div w:id="306935250">
          <w:marLeft w:val="720"/>
          <w:marRight w:val="0"/>
          <w:marTop w:val="115"/>
          <w:marBottom w:val="0"/>
          <w:divBdr>
            <w:top w:val="none" w:sz="0" w:space="0" w:color="auto"/>
            <w:left w:val="none" w:sz="0" w:space="0" w:color="auto"/>
            <w:bottom w:val="none" w:sz="0" w:space="0" w:color="auto"/>
            <w:right w:val="none" w:sz="0" w:space="0" w:color="auto"/>
          </w:divBdr>
        </w:div>
      </w:divsChild>
    </w:div>
    <w:div w:id="1750956590">
      <w:bodyDiv w:val="1"/>
      <w:marLeft w:val="0"/>
      <w:marRight w:val="0"/>
      <w:marTop w:val="0"/>
      <w:marBottom w:val="0"/>
      <w:divBdr>
        <w:top w:val="none" w:sz="0" w:space="0" w:color="auto"/>
        <w:left w:val="none" w:sz="0" w:space="0" w:color="auto"/>
        <w:bottom w:val="none" w:sz="0" w:space="0" w:color="auto"/>
        <w:right w:val="none" w:sz="0" w:space="0" w:color="auto"/>
      </w:divBdr>
      <w:divsChild>
        <w:div w:id="120416231">
          <w:marLeft w:val="1166"/>
          <w:marRight w:val="0"/>
          <w:marTop w:val="86"/>
          <w:marBottom w:val="0"/>
          <w:divBdr>
            <w:top w:val="none" w:sz="0" w:space="0" w:color="auto"/>
            <w:left w:val="none" w:sz="0" w:space="0" w:color="auto"/>
            <w:bottom w:val="none" w:sz="0" w:space="0" w:color="auto"/>
            <w:right w:val="none" w:sz="0" w:space="0" w:color="auto"/>
          </w:divBdr>
        </w:div>
        <w:div w:id="744423879">
          <w:marLeft w:val="1166"/>
          <w:marRight w:val="0"/>
          <w:marTop w:val="86"/>
          <w:marBottom w:val="0"/>
          <w:divBdr>
            <w:top w:val="none" w:sz="0" w:space="0" w:color="auto"/>
            <w:left w:val="none" w:sz="0" w:space="0" w:color="auto"/>
            <w:bottom w:val="none" w:sz="0" w:space="0" w:color="auto"/>
            <w:right w:val="none" w:sz="0" w:space="0" w:color="auto"/>
          </w:divBdr>
        </w:div>
        <w:div w:id="378558494">
          <w:marLeft w:val="1166"/>
          <w:marRight w:val="0"/>
          <w:marTop w:val="86"/>
          <w:marBottom w:val="0"/>
          <w:divBdr>
            <w:top w:val="none" w:sz="0" w:space="0" w:color="auto"/>
            <w:left w:val="none" w:sz="0" w:space="0" w:color="auto"/>
            <w:bottom w:val="none" w:sz="0" w:space="0" w:color="auto"/>
            <w:right w:val="none" w:sz="0" w:space="0" w:color="auto"/>
          </w:divBdr>
        </w:div>
        <w:div w:id="785543013">
          <w:marLeft w:val="1166"/>
          <w:marRight w:val="0"/>
          <w:marTop w:val="86"/>
          <w:marBottom w:val="0"/>
          <w:divBdr>
            <w:top w:val="none" w:sz="0" w:space="0" w:color="auto"/>
            <w:left w:val="none" w:sz="0" w:space="0" w:color="auto"/>
            <w:bottom w:val="none" w:sz="0" w:space="0" w:color="auto"/>
            <w:right w:val="none" w:sz="0" w:space="0" w:color="auto"/>
          </w:divBdr>
        </w:div>
        <w:div w:id="943612794">
          <w:marLeft w:val="1166"/>
          <w:marRight w:val="0"/>
          <w:marTop w:val="86"/>
          <w:marBottom w:val="0"/>
          <w:divBdr>
            <w:top w:val="none" w:sz="0" w:space="0" w:color="auto"/>
            <w:left w:val="none" w:sz="0" w:space="0" w:color="auto"/>
            <w:bottom w:val="none" w:sz="0" w:space="0" w:color="auto"/>
            <w:right w:val="none" w:sz="0" w:space="0" w:color="auto"/>
          </w:divBdr>
        </w:div>
      </w:divsChild>
    </w:div>
    <w:div w:id="1779255664">
      <w:bodyDiv w:val="1"/>
      <w:marLeft w:val="0"/>
      <w:marRight w:val="0"/>
      <w:marTop w:val="0"/>
      <w:marBottom w:val="0"/>
      <w:divBdr>
        <w:top w:val="none" w:sz="0" w:space="0" w:color="auto"/>
        <w:left w:val="none" w:sz="0" w:space="0" w:color="auto"/>
        <w:bottom w:val="none" w:sz="0" w:space="0" w:color="auto"/>
        <w:right w:val="none" w:sz="0" w:space="0" w:color="auto"/>
      </w:divBdr>
    </w:div>
    <w:div w:id="1842349612">
      <w:bodyDiv w:val="1"/>
      <w:marLeft w:val="0"/>
      <w:marRight w:val="0"/>
      <w:marTop w:val="0"/>
      <w:marBottom w:val="0"/>
      <w:divBdr>
        <w:top w:val="none" w:sz="0" w:space="0" w:color="auto"/>
        <w:left w:val="none" w:sz="0" w:space="0" w:color="auto"/>
        <w:bottom w:val="none" w:sz="0" w:space="0" w:color="auto"/>
        <w:right w:val="none" w:sz="0" w:space="0" w:color="auto"/>
      </w:divBdr>
    </w:div>
    <w:div w:id="2007242816">
      <w:bodyDiv w:val="1"/>
      <w:marLeft w:val="0"/>
      <w:marRight w:val="0"/>
      <w:marTop w:val="0"/>
      <w:marBottom w:val="0"/>
      <w:divBdr>
        <w:top w:val="none" w:sz="0" w:space="0" w:color="auto"/>
        <w:left w:val="none" w:sz="0" w:space="0" w:color="auto"/>
        <w:bottom w:val="none" w:sz="0" w:space="0" w:color="auto"/>
        <w:right w:val="none" w:sz="0" w:space="0" w:color="auto"/>
      </w:divBdr>
      <w:divsChild>
        <w:div w:id="1727604745">
          <w:marLeft w:val="1166"/>
          <w:marRight w:val="0"/>
          <w:marTop w:val="86"/>
          <w:marBottom w:val="0"/>
          <w:divBdr>
            <w:top w:val="none" w:sz="0" w:space="0" w:color="auto"/>
            <w:left w:val="none" w:sz="0" w:space="0" w:color="auto"/>
            <w:bottom w:val="none" w:sz="0" w:space="0" w:color="auto"/>
            <w:right w:val="none" w:sz="0" w:space="0" w:color="auto"/>
          </w:divBdr>
        </w:div>
        <w:div w:id="2108571626">
          <w:marLeft w:val="1166"/>
          <w:marRight w:val="0"/>
          <w:marTop w:val="86"/>
          <w:marBottom w:val="0"/>
          <w:divBdr>
            <w:top w:val="none" w:sz="0" w:space="0" w:color="auto"/>
            <w:left w:val="none" w:sz="0" w:space="0" w:color="auto"/>
            <w:bottom w:val="none" w:sz="0" w:space="0" w:color="auto"/>
            <w:right w:val="none" w:sz="0" w:space="0" w:color="auto"/>
          </w:divBdr>
        </w:div>
        <w:div w:id="937831655">
          <w:marLeft w:val="1166"/>
          <w:marRight w:val="0"/>
          <w:marTop w:val="86"/>
          <w:marBottom w:val="0"/>
          <w:divBdr>
            <w:top w:val="none" w:sz="0" w:space="0" w:color="auto"/>
            <w:left w:val="none" w:sz="0" w:space="0" w:color="auto"/>
            <w:bottom w:val="none" w:sz="0" w:space="0" w:color="auto"/>
            <w:right w:val="none" w:sz="0" w:space="0" w:color="auto"/>
          </w:divBdr>
        </w:div>
        <w:div w:id="718826568">
          <w:marLeft w:val="1166"/>
          <w:marRight w:val="0"/>
          <w:marTop w:val="86"/>
          <w:marBottom w:val="0"/>
          <w:divBdr>
            <w:top w:val="none" w:sz="0" w:space="0" w:color="auto"/>
            <w:left w:val="none" w:sz="0" w:space="0" w:color="auto"/>
            <w:bottom w:val="none" w:sz="0" w:space="0" w:color="auto"/>
            <w:right w:val="none" w:sz="0" w:space="0" w:color="auto"/>
          </w:divBdr>
        </w:div>
        <w:div w:id="1340428934">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61DD9-24B5-4120-92CE-80E6D4EE7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2063</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Sharyl Allen</dc:creator>
  <cp:keywords/>
  <dc:description/>
  <cp:lastModifiedBy>Murgel, Julie</cp:lastModifiedBy>
  <cp:revision>2</cp:revision>
  <dcterms:created xsi:type="dcterms:W3CDTF">2020-06-15T17:13:00Z</dcterms:created>
  <dcterms:modified xsi:type="dcterms:W3CDTF">2020-06-15T17:13:00Z</dcterms:modified>
</cp:coreProperties>
</file>